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9077" w14:textId="77777777" w:rsidR="00291BA6" w:rsidRPr="00B42A75" w:rsidRDefault="00291BA6" w:rsidP="000D03D5">
      <w:pPr>
        <w:ind w:left="5245"/>
        <w:jc w:val="center"/>
        <w:rPr>
          <w:sz w:val="36"/>
          <w:szCs w:val="36"/>
        </w:rPr>
      </w:pPr>
      <w:r w:rsidRPr="00B42A75">
        <w:rPr>
          <w:noProof/>
          <w:sz w:val="36"/>
          <w:szCs w:val="36"/>
          <w:lang w:eastAsia="cs-CZ"/>
        </w:rPr>
        <w:drawing>
          <wp:inline distT="0" distB="0" distL="0" distR="0" wp14:anchorId="3AFA9F48" wp14:editId="3BBD687F">
            <wp:extent cx="2334773" cy="53949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CHI_zak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77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5848E" w14:textId="77777777" w:rsidR="00161F5D" w:rsidRPr="00B42A75" w:rsidRDefault="00161F5D"/>
    <w:p w14:paraId="2B873D4B" w14:textId="1F1C26A3" w:rsidR="00FE7E01" w:rsidRPr="00B42A75" w:rsidRDefault="00C600E1" w:rsidP="000D03D5">
      <w:pPr>
        <w:widowControl w:val="0"/>
        <w:spacing w:before="3" w:after="0" w:line="590" w:lineRule="exact"/>
        <w:ind w:left="426" w:right="-35"/>
        <w:rPr>
          <w:rFonts w:ascii="Source Sans Pro Light" w:hAnsi="Source Sans Pro Light"/>
          <w:color w:val="231F20"/>
          <w:spacing w:val="-9"/>
          <w:sz w:val="52"/>
          <w:szCs w:val="52"/>
        </w:rPr>
      </w:pPr>
      <w:r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Plán realizace strategického záměru vzdělávací a</w:t>
      </w:r>
      <w:r w:rsidR="000D03D5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 </w:t>
      </w:r>
      <w:r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vědecké a výzkumné, vývojové</w:t>
      </w:r>
      <w:r w:rsidR="000D03D5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 xml:space="preserve"> </w:t>
      </w:r>
      <w:r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a</w:t>
      </w:r>
      <w:r w:rsidR="000D03D5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 </w:t>
      </w:r>
      <w:r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inovační, umělecké nebo další tvůrčí činnosti</w:t>
      </w:r>
      <w:r w:rsidR="00161F5D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br/>
        <w:t>Fakulty c</w:t>
      </w:r>
      <w:r w:rsidR="00614056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hemicko-inženýrské</w:t>
      </w:r>
      <w:r w:rsidR="00614056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br/>
        <w:t xml:space="preserve">Vysoké školy chemicko-technologické </w:t>
      </w:r>
      <w:r w:rsidR="00614056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br/>
      </w:r>
      <w:r w:rsidR="005B35E1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v </w:t>
      </w:r>
      <w:r w:rsidR="00614056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 xml:space="preserve">Praze </w:t>
      </w:r>
      <w:r w:rsidR="00161F5D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 xml:space="preserve">na </w:t>
      </w:r>
      <w:r w:rsidR="00976B59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rok</w:t>
      </w:r>
      <w:r w:rsidR="00161F5D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 xml:space="preserve"> 20</w:t>
      </w:r>
      <w:r w:rsidR="00932E47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2</w:t>
      </w:r>
      <w:r w:rsidR="009F6451" w:rsidRPr="00B42A75">
        <w:rPr>
          <w:rFonts w:ascii="Source Sans Pro Light" w:hAnsi="Source Sans Pro Light"/>
          <w:color w:val="231F20"/>
          <w:spacing w:val="-9"/>
          <w:sz w:val="52"/>
          <w:szCs w:val="52"/>
        </w:rPr>
        <w:t>4</w:t>
      </w:r>
    </w:p>
    <w:p w14:paraId="7E474148" w14:textId="77777777" w:rsidR="00FE7E01" w:rsidRPr="00B42A75" w:rsidRDefault="00FE7E01" w:rsidP="00FE7E01">
      <w:pPr>
        <w:widowControl w:val="0"/>
        <w:spacing w:before="3" w:after="0" w:line="590" w:lineRule="exact"/>
        <w:ind w:left="1440" w:right="-548"/>
        <w:rPr>
          <w:rFonts w:ascii="Source Sans Pro Light" w:hAnsi="Source Sans Pro Light"/>
          <w:color w:val="231F20"/>
          <w:spacing w:val="-9"/>
          <w:sz w:val="52"/>
          <w:szCs w:val="52"/>
        </w:rPr>
      </w:pPr>
    </w:p>
    <w:p w14:paraId="0EA05B99" w14:textId="77777777" w:rsidR="00161F5D" w:rsidRPr="00B42A75" w:rsidRDefault="00161F5D" w:rsidP="00161F5D">
      <w:pPr>
        <w:ind w:left="567"/>
      </w:pPr>
    </w:p>
    <w:p w14:paraId="38E6BA8C" w14:textId="77777777" w:rsidR="00161F5D" w:rsidRPr="00B42A75" w:rsidRDefault="00F1485F" w:rsidP="00161F5D">
      <w:pPr>
        <w:ind w:left="1134"/>
        <w:rPr>
          <w:sz w:val="36"/>
          <w:szCs w:val="36"/>
        </w:rPr>
      </w:pPr>
      <w:r w:rsidRPr="00B42A7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5E93B8" wp14:editId="0355F3E8">
                <wp:simplePos x="0" y="0"/>
                <wp:positionH relativeFrom="column">
                  <wp:posOffset>854015</wp:posOffset>
                </wp:positionH>
                <wp:positionV relativeFrom="paragraph">
                  <wp:posOffset>10567</wp:posOffset>
                </wp:positionV>
                <wp:extent cx="4597400" cy="4347246"/>
                <wp:effectExtent l="0" t="0" r="1270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0" cy="434724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900202" id="Obdélník 1" o:spid="_x0000_s1026" style="position:absolute;margin-left:67.25pt;margin-top:.85pt;width:362pt;height:34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" fillcolor="#5b9bd5 [3204]" strokecolor="#00b0f0" strokeweight="1pt"/>
            </w:pict>
          </mc:Fallback>
        </mc:AlternateContent>
      </w:r>
    </w:p>
    <w:p w14:paraId="068F6F05" w14:textId="4D66AF03" w:rsidR="00161F5D" w:rsidRPr="00B42A75" w:rsidRDefault="00161F5D" w:rsidP="00614056">
      <w:pPr>
        <w:spacing w:after="0" w:line="300" w:lineRule="auto"/>
        <w:ind w:left="1701"/>
        <w:rPr>
          <w:rFonts w:ascii="Source Sans Pro" w:hAnsi="Source Sans Pro"/>
          <w:sz w:val="28"/>
          <w:szCs w:val="28"/>
        </w:rPr>
      </w:pPr>
      <w:r w:rsidRPr="00B42A75">
        <w:rPr>
          <w:rFonts w:ascii="Source Sans Pro" w:hAnsi="Source Sans Pro"/>
          <w:sz w:val="28"/>
          <w:szCs w:val="28"/>
        </w:rPr>
        <w:t>Předkládá</w:t>
      </w:r>
      <w:r w:rsidRPr="00B42A75">
        <w:rPr>
          <w:rFonts w:ascii="Source Sans Pro" w:hAnsi="Source Sans Pro"/>
          <w:sz w:val="28"/>
          <w:szCs w:val="28"/>
        </w:rPr>
        <w:br/>
        <w:t xml:space="preserve">prof. </w:t>
      </w:r>
      <w:r w:rsidR="00436B52" w:rsidRPr="00B42A75">
        <w:rPr>
          <w:rFonts w:ascii="Source Sans Pro" w:hAnsi="Source Sans Pro"/>
          <w:sz w:val="28"/>
          <w:szCs w:val="28"/>
        </w:rPr>
        <w:t>Ing.</w:t>
      </w:r>
      <w:r w:rsidRPr="00B42A75">
        <w:rPr>
          <w:rFonts w:ascii="Source Sans Pro" w:hAnsi="Source Sans Pro"/>
          <w:sz w:val="28"/>
          <w:szCs w:val="28"/>
        </w:rPr>
        <w:t xml:space="preserve"> M</w:t>
      </w:r>
      <w:r w:rsidR="00436B52" w:rsidRPr="00B42A75">
        <w:rPr>
          <w:rFonts w:ascii="Source Sans Pro" w:hAnsi="Source Sans Pro"/>
          <w:sz w:val="28"/>
          <w:szCs w:val="28"/>
        </w:rPr>
        <w:t>ichal Přibyl</w:t>
      </w:r>
      <w:r w:rsidRPr="00B42A75">
        <w:rPr>
          <w:rFonts w:ascii="Source Sans Pro" w:hAnsi="Source Sans Pro"/>
          <w:sz w:val="28"/>
          <w:szCs w:val="28"/>
        </w:rPr>
        <w:t xml:space="preserve">, </w:t>
      </w:r>
      <w:r w:rsidR="00436B52" w:rsidRPr="00B42A75">
        <w:rPr>
          <w:rFonts w:ascii="Source Sans Pro" w:hAnsi="Source Sans Pro"/>
          <w:sz w:val="28"/>
          <w:szCs w:val="28"/>
        </w:rPr>
        <w:t>Ph.D.</w:t>
      </w:r>
      <w:r w:rsidRPr="00B42A75">
        <w:rPr>
          <w:rFonts w:ascii="Source Sans Pro" w:hAnsi="Source Sans Pro"/>
          <w:sz w:val="28"/>
          <w:szCs w:val="28"/>
        </w:rPr>
        <w:br/>
        <w:t>děkan</w:t>
      </w:r>
    </w:p>
    <w:p w14:paraId="47A2C458" w14:textId="77777777" w:rsidR="00161F5D" w:rsidRPr="00B42A75" w:rsidRDefault="00161F5D" w:rsidP="00614056">
      <w:pPr>
        <w:spacing w:after="0" w:line="300" w:lineRule="auto"/>
        <w:ind w:left="1701"/>
        <w:rPr>
          <w:rFonts w:ascii="Source Sans Pro" w:hAnsi="Source Sans Pro"/>
          <w:sz w:val="28"/>
          <w:szCs w:val="28"/>
        </w:rPr>
      </w:pPr>
    </w:p>
    <w:p w14:paraId="4A534048" w14:textId="55A1542F" w:rsidR="00161F5D" w:rsidRPr="00B42A75" w:rsidRDefault="00161F5D" w:rsidP="00614056">
      <w:pPr>
        <w:spacing w:after="0" w:line="300" w:lineRule="auto"/>
        <w:ind w:left="1701"/>
        <w:rPr>
          <w:rFonts w:ascii="Source Sans Pro" w:hAnsi="Source Sans Pro"/>
          <w:sz w:val="28"/>
          <w:szCs w:val="28"/>
        </w:rPr>
      </w:pPr>
      <w:r w:rsidRPr="00B42A75">
        <w:rPr>
          <w:rFonts w:ascii="Source Sans Pro" w:hAnsi="Source Sans Pro"/>
          <w:sz w:val="28"/>
          <w:szCs w:val="28"/>
        </w:rPr>
        <w:t xml:space="preserve">Projednáno Vědeckou radou </w:t>
      </w:r>
      <w:r w:rsidRPr="00B42A75">
        <w:rPr>
          <w:rFonts w:ascii="Source Sans Pro" w:hAnsi="Source Sans Pro"/>
          <w:sz w:val="28"/>
          <w:szCs w:val="28"/>
        </w:rPr>
        <w:br/>
        <w:t xml:space="preserve">Fakulty chemicko-inženýrské </w:t>
      </w:r>
      <w:r w:rsidRPr="00B42A75">
        <w:rPr>
          <w:rFonts w:ascii="Source Sans Pro" w:hAnsi="Source Sans Pro"/>
          <w:sz w:val="28"/>
          <w:szCs w:val="28"/>
        </w:rPr>
        <w:br/>
        <w:t>VŠCHT Praha</w:t>
      </w:r>
      <w:r w:rsidRPr="00B42A75">
        <w:rPr>
          <w:rFonts w:ascii="Source Sans Pro" w:hAnsi="Source Sans Pro"/>
          <w:sz w:val="28"/>
          <w:szCs w:val="28"/>
        </w:rPr>
        <w:br/>
        <w:t>dne</w:t>
      </w:r>
      <w:r w:rsidR="00907491" w:rsidRPr="00B42A75">
        <w:rPr>
          <w:rFonts w:ascii="Source Sans Pro" w:hAnsi="Source Sans Pro"/>
          <w:sz w:val="28"/>
          <w:szCs w:val="28"/>
        </w:rPr>
        <w:t xml:space="preserve"> </w:t>
      </w:r>
      <w:r w:rsidR="004E4D60" w:rsidRPr="00A95393">
        <w:rPr>
          <w:rFonts w:ascii="Source Sans Pro" w:hAnsi="Source Sans Pro"/>
          <w:sz w:val="28"/>
          <w:szCs w:val="28"/>
        </w:rPr>
        <w:t>19</w:t>
      </w:r>
      <w:r w:rsidR="00E0381F" w:rsidRPr="00A95393">
        <w:rPr>
          <w:rFonts w:ascii="Source Sans Pro" w:hAnsi="Source Sans Pro"/>
          <w:sz w:val="28"/>
          <w:szCs w:val="28"/>
        </w:rPr>
        <w:t>.</w:t>
      </w:r>
      <w:r w:rsidRPr="00A95393">
        <w:rPr>
          <w:rFonts w:ascii="Source Sans Pro" w:hAnsi="Source Sans Pro"/>
          <w:sz w:val="28"/>
          <w:szCs w:val="28"/>
        </w:rPr>
        <w:t xml:space="preserve"> </w:t>
      </w:r>
      <w:r w:rsidR="008A3F13" w:rsidRPr="00A95393">
        <w:rPr>
          <w:rFonts w:ascii="Source Sans Pro" w:hAnsi="Source Sans Pro"/>
          <w:sz w:val="28"/>
          <w:szCs w:val="28"/>
        </w:rPr>
        <w:t>4</w:t>
      </w:r>
      <w:r w:rsidRPr="00A95393">
        <w:rPr>
          <w:rFonts w:ascii="Source Sans Pro" w:hAnsi="Source Sans Pro"/>
          <w:sz w:val="28"/>
          <w:szCs w:val="28"/>
        </w:rPr>
        <w:t>. 20</w:t>
      </w:r>
      <w:r w:rsidR="00E0381F" w:rsidRPr="00A95393">
        <w:rPr>
          <w:rFonts w:ascii="Source Sans Pro" w:hAnsi="Source Sans Pro"/>
          <w:sz w:val="28"/>
          <w:szCs w:val="28"/>
        </w:rPr>
        <w:t>2</w:t>
      </w:r>
      <w:r w:rsidR="009F6451" w:rsidRPr="00A95393">
        <w:rPr>
          <w:rFonts w:ascii="Source Sans Pro" w:hAnsi="Source Sans Pro"/>
          <w:sz w:val="28"/>
          <w:szCs w:val="28"/>
        </w:rPr>
        <w:t>4</w:t>
      </w:r>
    </w:p>
    <w:p w14:paraId="35734FB3" w14:textId="77777777" w:rsidR="00757B21" w:rsidRDefault="00757B21" w:rsidP="00757B21">
      <w:pPr>
        <w:spacing w:after="0" w:line="300" w:lineRule="auto"/>
        <w:ind w:left="1701"/>
        <w:rPr>
          <w:rFonts w:ascii="Source Sans Pro" w:hAnsi="Source Sans Pro"/>
          <w:sz w:val="28"/>
          <w:szCs w:val="28"/>
        </w:rPr>
      </w:pPr>
    </w:p>
    <w:p w14:paraId="3EC0A5F2" w14:textId="23C55E4B" w:rsidR="00757B21" w:rsidRPr="00971ED7" w:rsidRDefault="00757B21" w:rsidP="00757B21">
      <w:pPr>
        <w:spacing w:after="0" w:line="300" w:lineRule="auto"/>
        <w:ind w:left="1701"/>
        <w:rPr>
          <w:rFonts w:ascii="Source Sans Pro" w:hAnsi="Source Sans Pro"/>
          <w:sz w:val="28"/>
          <w:szCs w:val="28"/>
        </w:rPr>
      </w:pPr>
      <w:r w:rsidRPr="00971ED7">
        <w:rPr>
          <w:rFonts w:ascii="Source Sans Pro" w:hAnsi="Source Sans Pro"/>
          <w:sz w:val="28"/>
          <w:szCs w:val="28"/>
        </w:rPr>
        <w:t>Projednáno a schváleno Akademickým senátem</w:t>
      </w:r>
    </w:p>
    <w:p w14:paraId="7FAB162B" w14:textId="77777777" w:rsidR="00757B21" w:rsidRPr="00971ED7" w:rsidRDefault="00757B21" w:rsidP="00757B21">
      <w:pPr>
        <w:spacing w:after="0" w:line="300" w:lineRule="auto"/>
        <w:ind w:left="1701"/>
        <w:rPr>
          <w:rFonts w:ascii="Source Sans Pro" w:hAnsi="Source Sans Pro"/>
          <w:sz w:val="28"/>
          <w:szCs w:val="28"/>
        </w:rPr>
      </w:pPr>
      <w:r w:rsidRPr="00971ED7">
        <w:rPr>
          <w:rFonts w:ascii="Source Sans Pro" w:hAnsi="Source Sans Pro"/>
          <w:sz w:val="28"/>
          <w:szCs w:val="28"/>
        </w:rPr>
        <w:t>Fakulty chemicko-inženýrské</w:t>
      </w:r>
    </w:p>
    <w:p w14:paraId="617E66FB" w14:textId="77777777" w:rsidR="00757B21" w:rsidRPr="00971ED7" w:rsidRDefault="00757B21" w:rsidP="00757B21">
      <w:pPr>
        <w:spacing w:after="0" w:line="300" w:lineRule="auto"/>
        <w:ind w:left="1701"/>
        <w:rPr>
          <w:rFonts w:ascii="Source Sans Pro" w:hAnsi="Source Sans Pro"/>
          <w:sz w:val="28"/>
          <w:szCs w:val="28"/>
        </w:rPr>
      </w:pPr>
      <w:r w:rsidRPr="00971ED7">
        <w:rPr>
          <w:rFonts w:ascii="Source Sans Pro" w:hAnsi="Source Sans Pro"/>
          <w:sz w:val="28"/>
          <w:szCs w:val="28"/>
        </w:rPr>
        <w:t>VŠCHT Praha</w:t>
      </w:r>
    </w:p>
    <w:p w14:paraId="494192A9" w14:textId="5118DD12" w:rsidR="00757B21" w:rsidRPr="00446122" w:rsidRDefault="00757B21" w:rsidP="00757B21">
      <w:pPr>
        <w:spacing w:after="0" w:line="300" w:lineRule="auto"/>
        <w:ind w:left="1701"/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t xml:space="preserve">dne </w:t>
      </w:r>
      <w:r w:rsidRPr="00757B21">
        <w:rPr>
          <w:rFonts w:ascii="Source Sans Pro" w:hAnsi="Source Sans Pro"/>
          <w:sz w:val="28"/>
          <w:szCs w:val="28"/>
          <w:highlight w:val="yellow"/>
        </w:rPr>
        <w:t>x. x. 2024</w:t>
      </w:r>
    </w:p>
    <w:p w14:paraId="76D5DB9A" w14:textId="77777777" w:rsidR="00161F5D" w:rsidRPr="00B42A75" w:rsidRDefault="00161F5D" w:rsidP="00614056">
      <w:pPr>
        <w:spacing w:after="0" w:line="300" w:lineRule="auto"/>
        <w:ind w:left="1701"/>
        <w:rPr>
          <w:rFonts w:ascii="Source Sans Pro" w:hAnsi="Source Sans Pro"/>
          <w:sz w:val="28"/>
          <w:szCs w:val="28"/>
        </w:rPr>
      </w:pPr>
    </w:p>
    <w:p w14:paraId="4D1FC0E4" w14:textId="77777777" w:rsidR="00390A9D" w:rsidRPr="00B42A75" w:rsidRDefault="00390A9D">
      <w:pPr>
        <w:rPr>
          <w:rFonts w:ascii="Source Sans Pro" w:eastAsiaTheme="majorEastAsia" w:hAnsi="Source Sans Pro" w:cstheme="majorBidi"/>
          <w:color w:val="2E74B5" w:themeColor="accent1" w:themeShade="BF"/>
          <w:sz w:val="36"/>
          <w:szCs w:val="36"/>
        </w:rPr>
      </w:pPr>
      <w:r w:rsidRPr="00B42A75">
        <w:rPr>
          <w:rFonts w:ascii="Source Sans Pro" w:hAnsi="Source Sans Pro"/>
          <w:sz w:val="36"/>
          <w:szCs w:val="36"/>
        </w:rPr>
        <w:br w:type="page"/>
      </w:r>
    </w:p>
    <w:p w14:paraId="648A7F7B" w14:textId="4EC094F8" w:rsidR="00161F5D" w:rsidRPr="00B42A75" w:rsidRDefault="00A3184E" w:rsidP="00904BAC">
      <w:pPr>
        <w:pStyle w:val="Nadpis1"/>
        <w:rPr>
          <w:rFonts w:ascii="Source Sans Pro" w:hAnsi="Source Sans Pro"/>
          <w:sz w:val="36"/>
          <w:szCs w:val="36"/>
        </w:rPr>
      </w:pPr>
      <w:r w:rsidRPr="00B42A75">
        <w:rPr>
          <w:rFonts w:ascii="Source Sans Pro" w:hAnsi="Source Sans Pro"/>
          <w:sz w:val="36"/>
          <w:szCs w:val="36"/>
        </w:rPr>
        <w:lastRenderedPageBreak/>
        <w:t>Preambule</w:t>
      </w:r>
    </w:p>
    <w:p w14:paraId="3049909D" w14:textId="77777777" w:rsidR="00A3184E" w:rsidRPr="00B42A75" w:rsidRDefault="00A3184E" w:rsidP="00A3184E"/>
    <w:p w14:paraId="113DA557" w14:textId="532904DF" w:rsidR="005A64EA" w:rsidRPr="00B42A75" w:rsidRDefault="004A0627" w:rsidP="00437152">
      <w:pPr>
        <w:pStyle w:val="Zkladntext"/>
        <w:spacing w:line="286" w:lineRule="auto"/>
        <w:ind w:left="0" w:right="113"/>
        <w:jc w:val="both"/>
        <w:rPr>
          <w:color w:val="231F20"/>
          <w:lang w:val="cs-CZ"/>
        </w:rPr>
      </w:pPr>
      <w:r w:rsidRPr="00B42A75">
        <w:rPr>
          <w:b/>
          <w:color w:val="231F20"/>
          <w:lang w:val="cs-CZ"/>
        </w:rPr>
        <w:t xml:space="preserve">Plán realizace strategického záměru vzdělávací </w:t>
      </w:r>
      <w:r w:rsidR="005B35E1" w:rsidRPr="00B42A75">
        <w:rPr>
          <w:b/>
          <w:color w:val="231F20"/>
          <w:lang w:val="cs-CZ"/>
        </w:rPr>
        <w:t>a </w:t>
      </w:r>
      <w:r w:rsidRPr="00B42A75">
        <w:rPr>
          <w:b/>
          <w:color w:val="231F20"/>
          <w:lang w:val="cs-CZ"/>
        </w:rPr>
        <w:t xml:space="preserve">tvůrčí činnosti </w:t>
      </w:r>
      <w:r w:rsidR="006F69D3" w:rsidRPr="00B42A75">
        <w:rPr>
          <w:b/>
          <w:color w:val="231F20"/>
          <w:lang w:val="cs-CZ"/>
        </w:rPr>
        <w:t xml:space="preserve">Fakulty chemicko-inženýrské </w:t>
      </w:r>
      <w:r w:rsidR="00E0381F" w:rsidRPr="00B42A75">
        <w:rPr>
          <w:color w:val="231F20"/>
          <w:lang w:val="cs-CZ"/>
        </w:rPr>
        <w:t>(dále jen FCHI)</w:t>
      </w:r>
      <w:r w:rsidR="00E0381F" w:rsidRPr="00B42A75">
        <w:rPr>
          <w:b/>
          <w:color w:val="231F20"/>
          <w:lang w:val="cs-CZ"/>
        </w:rPr>
        <w:t xml:space="preserve"> </w:t>
      </w:r>
      <w:r w:rsidRPr="00B42A75">
        <w:rPr>
          <w:b/>
          <w:color w:val="231F20"/>
          <w:lang w:val="cs-CZ"/>
        </w:rPr>
        <w:t xml:space="preserve">Vysoké školy chemicko-technologické </w:t>
      </w:r>
      <w:r w:rsidR="005B35E1" w:rsidRPr="00B42A75">
        <w:rPr>
          <w:b/>
          <w:color w:val="231F20"/>
          <w:lang w:val="cs-CZ"/>
        </w:rPr>
        <w:t>v </w:t>
      </w:r>
      <w:r w:rsidRPr="00B42A75">
        <w:rPr>
          <w:b/>
          <w:color w:val="231F20"/>
          <w:lang w:val="cs-CZ"/>
        </w:rPr>
        <w:t xml:space="preserve">Praze </w:t>
      </w:r>
      <w:r w:rsidR="00E0381F" w:rsidRPr="00B42A75">
        <w:rPr>
          <w:color w:val="231F20"/>
          <w:lang w:val="cs-CZ"/>
        </w:rPr>
        <w:t>(dále jen VŠCHT</w:t>
      </w:r>
      <w:r w:rsidR="00921342" w:rsidRPr="00B42A75">
        <w:rPr>
          <w:color w:val="231F20"/>
          <w:lang w:val="cs-CZ"/>
        </w:rPr>
        <w:t xml:space="preserve"> Praha</w:t>
      </w:r>
      <w:r w:rsidR="00E0381F" w:rsidRPr="00B42A75">
        <w:rPr>
          <w:color w:val="231F20"/>
          <w:lang w:val="cs-CZ"/>
        </w:rPr>
        <w:t>)</w:t>
      </w:r>
      <w:r w:rsidR="00E0381F" w:rsidRPr="00B42A75">
        <w:rPr>
          <w:b/>
          <w:color w:val="231F20"/>
          <w:lang w:val="cs-CZ"/>
        </w:rPr>
        <w:t xml:space="preserve"> </w:t>
      </w:r>
      <w:r w:rsidRPr="00B42A75">
        <w:rPr>
          <w:b/>
          <w:color w:val="231F20"/>
          <w:lang w:val="cs-CZ"/>
        </w:rPr>
        <w:t>na rok 20</w:t>
      </w:r>
      <w:r w:rsidR="00932E47" w:rsidRPr="00B42A75">
        <w:rPr>
          <w:b/>
          <w:color w:val="231F20"/>
          <w:lang w:val="cs-CZ"/>
        </w:rPr>
        <w:t>2</w:t>
      </w:r>
      <w:r w:rsidR="009F6451" w:rsidRPr="00B42A75">
        <w:rPr>
          <w:b/>
          <w:color w:val="231F20"/>
          <w:lang w:val="cs-CZ"/>
        </w:rPr>
        <w:t>4</w:t>
      </w:r>
      <w:r w:rsidR="00595F85" w:rsidRPr="00B42A75">
        <w:rPr>
          <w:color w:val="231F20"/>
          <w:lang w:val="cs-CZ"/>
        </w:rPr>
        <w:t xml:space="preserve"> </w:t>
      </w:r>
      <w:r w:rsidR="005A64EA" w:rsidRPr="00B42A75">
        <w:rPr>
          <w:color w:val="231F20"/>
          <w:lang w:val="cs-CZ"/>
        </w:rPr>
        <w:t xml:space="preserve">byl vypracován </w:t>
      </w:r>
      <w:r w:rsidR="00CB2A2C" w:rsidRPr="00B42A75">
        <w:rPr>
          <w:color w:val="231F20"/>
          <w:lang w:val="cs-CZ"/>
        </w:rPr>
        <w:t>podle zákona č.</w:t>
      </w:r>
      <w:r w:rsidR="000D03D5" w:rsidRPr="00B42A75">
        <w:rPr>
          <w:color w:val="231F20"/>
          <w:lang w:val="cs-CZ"/>
        </w:rPr>
        <w:t> </w:t>
      </w:r>
      <w:r w:rsidR="00CB2A2C" w:rsidRPr="00B42A75">
        <w:rPr>
          <w:color w:val="231F20"/>
          <w:lang w:val="cs-CZ"/>
        </w:rPr>
        <w:t xml:space="preserve">111/1998 Sb., </w:t>
      </w:r>
      <w:r w:rsidR="005B35E1" w:rsidRPr="00B42A75">
        <w:rPr>
          <w:color w:val="231F20"/>
          <w:lang w:val="cs-CZ"/>
        </w:rPr>
        <w:t>o </w:t>
      </w:r>
      <w:r w:rsidR="00CB2A2C" w:rsidRPr="00B42A75">
        <w:rPr>
          <w:color w:val="231F20"/>
          <w:lang w:val="cs-CZ"/>
        </w:rPr>
        <w:t xml:space="preserve">vysokých školách </w:t>
      </w:r>
      <w:r w:rsidR="005B35E1" w:rsidRPr="00B42A75">
        <w:rPr>
          <w:color w:val="231F20"/>
          <w:lang w:val="cs-CZ"/>
        </w:rPr>
        <w:t>a o </w:t>
      </w:r>
      <w:r w:rsidR="00CB2A2C" w:rsidRPr="00B42A75">
        <w:rPr>
          <w:color w:val="231F20"/>
          <w:lang w:val="cs-CZ"/>
        </w:rPr>
        <w:t xml:space="preserve">změně </w:t>
      </w:r>
      <w:r w:rsidR="005B35E1" w:rsidRPr="00B42A75">
        <w:rPr>
          <w:color w:val="231F20"/>
          <w:lang w:val="cs-CZ"/>
        </w:rPr>
        <w:t>a </w:t>
      </w:r>
      <w:r w:rsidR="00CB2A2C" w:rsidRPr="00B42A75">
        <w:rPr>
          <w:color w:val="231F20"/>
          <w:lang w:val="cs-CZ"/>
        </w:rPr>
        <w:t xml:space="preserve">doplnění dalších zákonů (zákon </w:t>
      </w:r>
      <w:r w:rsidR="005B35E1" w:rsidRPr="00B42A75">
        <w:rPr>
          <w:color w:val="231F20"/>
          <w:lang w:val="cs-CZ"/>
        </w:rPr>
        <w:t>o </w:t>
      </w:r>
      <w:r w:rsidR="00CB2A2C" w:rsidRPr="00B42A75">
        <w:rPr>
          <w:color w:val="231F20"/>
          <w:lang w:val="cs-CZ"/>
        </w:rPr>
        <w:t>vysokých školách)</w:t>
      </w:r>
      <w:r w:rsidR="005B35E1" w:rsidRPr="00B42A75">
        <w:rPr>
          <w:color w:val="231F20"/>
          <w:lang w:val="cs-CZ"/>
        </w:rPr>
        <w:t xml:space="preserve"> v </w:t>
      </w:r>
      <w:r w:rsidR="005A64EA" w:rsidRPr="00B42A75">
        <w:rPr>
          <w:color w:val="231F20"/>
          <w:lang w:val="cs-CZ"/>
        </w:rPr>
        <w:t xml:space="preserve">souladu se </w:t>
      </w:r>
      <w:r w:rsidR="00E0381F" w:rsidRPr="00B42A75">
        <w:rPr>
          <w:color w:val="231F20"/>
          <w:lang w:val="cs-CZ"/>
        </w:rPr>
        <w:t>Strategickým záměrem vzdělávací a vědecké a výzkumné, vývojové a inovační, umělecké nebo další tvůrčí činnosti Vysoké školy chemicko-technologické v Praze na období od roku 2021</w:t>
      </w:r>
      <w:r w:rsidR="005A64EA" w:rsidRPr="00B42A75">
        <w:rPr>
          <w:color w:val="231F20"/>
          <w:lang w:val="cs-CZ"/>
        </w:rPr>
        <w:t xml:space="preserve"> </w:t>
      </w:r>
      <w:r w:rsidR="005B35E1" w:rsidRPr="00B42A75">
        <w:rPr>
          <w:color w:val="231F20"/>
          <w:lang w:val="cs-CZ"/>
        </w:rPr>
        <w:t>a </w:t>
      </w:r>
      <w:r w:rsidR="005A64EA" w:rsidRPr="00B42A75">
        <w:rPr>
          <w:color w:val="231F20"/>
          <w:lang w:val="cs-CZ"/>
        </w:rPr>
        <w:t xml:space="preserve">jeho aktualizace dané dokumentem </w:t>
      </w:r>
      <w:r w:rsidR="00E0381F" w:rsidRPr="00B42A75">
        <w:rPr>
          <w:color w:val="231F20"/>
          <w:lang w:val="cs-CZ"/>
        </w:rPr>
        <w:t>Plán realizace strategického záměru vzdělávací a vědecké a</w:t>
      </w:r>
      <w:r w:rsidR="002E23D6" w:rsidRPr="00B42A75">
        <w:rPr>
          <w:color w:val="231F20"/>
          <w:lang w:val="cs-CZ"/>
        </w:rPr>
        <w:t> </w:t>
      </w:r>
      <w:r w:rsidR="00E0381F" w:rsidRPr="00B42A75">
        <w:rPr>
          <w:color w:val="231F20"/>
          <w:lang w:val="cs-CZ"/>
        </w:rPr>
        <w:t>výzkumné, vývojové a inovační, umělecké nebo další tvůrčí činnosti Vysoké školy chemicko-technologické v Praze na rok 202</w:t>
      </w:r>
      <w:r w:rsidR="009F6451" w:rsidRPr="00B42A75">
        <w:rPr>
          <w:color w:val="231F20"/>
          <w:lang w:val="cs-CZ"/>
        </w:rPr>
        <w:t>4</w:t>
      </w:r>
      <w:r w:rsidR="005A64EA" w:rsidRPr="00B42A75">
        <w:rPr>
          <w:color w:val="231F20"/>
          <w:lang w:val="cs-CZ"/>
        </w:rPr>
        <w:t>.</w:t>
      </w:r>
    </w:p>
    <w:p w14:paraId="04FCA6F8" w14:textId="758B4877" w:rsidR="00597C29" w:rsidRPr="00B42A75" w:rsidRDefault="00BF4EA5" w:rsidP="00923E13">
      <w:pPr>
        <w:pStyle w:val="Zkladntext"/>
        <w:spacing w:line="285" w:lineRule="auto"/>
        <w:ind w:left="0" w:right="112"/>
        <w:jc w:val="both"/>
        <w:rPr>
          <w:color w:val="231F20"/>
          <w:lang w:val="cs-CZ"/>
        </w:rPr>
      </w:pPr>
      <w:r w:rsidRPr="00B42A75">
        <w:rPr>
          <w:color w:val="231F20"/>
          <w:lang w:val="cs-CZ"/>
        </w:rPr>
        <w:t xml:space="preserve">Vzdělávací </w:t>
      </w:r>
      <w:r w:rsidR="005B35E1" w:rsidRPr="00B42A75">
        <w:rPr>
          <w:color w:val="231F20"/>
          <w:lang w:val="cs-CZ"/>
        </w:rPr>
        <w:t>a </w:t>
      </w:r>
      <w:r w:rsidRPr="00B42A75">
        <w:rPr>
          <w:color w:val="231F20"/>
          <w:lang w:val="cs-CZ"/>
        </w:rPr>
        <w:t>t</w:t>
      </w:r>
      <w:r w:rsidR="00597C29" w:rsidRPr="00B42A75">
        <w:rPr>
          <w:color w:val="231F20"/>
          <w:lang w:val="cs-CZ"/>
        </w:rPr>
        <w:t xml:space="preserve">vůrčí činnost </w:t>
      </w:r>
      <w:r w:rsidRPr="00B42A75">
        <w:rPr>
          <w:color w:val="231F20"/>
          <w:lang w:val="cs-CZ"/>
        </w:rPr>
        <w:t>FCHI</w:t>
      </w:r>
      <w:r w:rsidR="00597C29" w:rsidRPr="00B42A75">
        <w:rPr>
          <w:color w:val="231F20"/>
          <w:lang w:val="cs-CZ"/>
        </w:rPr>
        <w:t xml:space="preserve"> navazující na dlouhodobou tradici zahrnuje inženýrské oblasti chemické, biotechnologické, procesní </w:t>
      </w:r>
      <w:r w:rsidR="005B35E1" w:rsidRPr="00B42A75">
        <w:rPr>
          <w:color w:val="231F20"/>
          <w:lang w:val="cs-CZ"/>
        </w:rPr>
        <w:t>a </w:t>
      </w:r>
      <w:r w:rsidR="00597C29" w:rsidRPr="00B42A75">
        <w:rPr>
          <w:color w:val="231F20"/>
          <w:lang w:val="cs-CZ"/>
        </w:rPr>
        <w:t xml:space="preserve">materiálové, obecně chemické oblasti se zaměřením na analytickou </w:t>
      </w:r>
      <w:r w:rsidR="005B35E1" w:rsidRPr="00B42A75">
        <w:rPr>
          <w:color w:val="231F20"/>
          <w:lang w:val="cs-CZ"/>
        </w:rPr>
        <w:t>a </w:t>
      </w:r>
      <w:r w:rsidR="00597C29" w:rsidRPr="00B42A75">
        <w:rPr>
          <w:color w:val="231F20"/>
          <w:lang w:val="cs-CZ"/>
        </w:rPr>
        <w:t xml:space="preserve">fyzikální chemii, oblasti aplikované matematiky, </w:t>
      </w:r>
      <w:r w:rsidR="00BE2660">
        <w:rPr>
          <w:color w:val="231F20"/>
          <w:lang w:val="cs-CZ"/>
        </w:rPr>
        <w:t xml:space="preserve">informatiky, </w:t>
      </w:r>
      <w:r w:rsidR="00597C29" w:rsidRPr="00B42A75">
        <w:rPr>
          <w:color w:val="231F20"/>
          <w:lang w:val="cs-CZ"/>
        </w:rPr>
        <w:t xml:space="preserve">fyziky, měřicí </w:t>
      </w:r>
      <w:r w:rsidR="005B35E1" w:rsidRPr="00B42A75">
        <w:rPr>
          <w:color w:val="231F20"/>
          <w:lang w:val="cs-CZ"/>
        </w:rPr>
        <w:t>a </w:t>
      </w:r>
      <w:r w:rsidR="00597C29" w:rsidRPr="00B42A75">
        <w:rPr>
          <w:color w:val="231F20"/>
          <w:lang w:val="cs-CZ"/>
        </w:rPr>
        <w:t xml:space="preserve">řídicí techniky, </w:t>
      </w:r>
      <w:r w:rsidR="005B35E1" w:rsidRPr="00B42A75">
        <w:rPr>
          <w:color w:val="231F20"/>
          <w:lang w:val="cs-CZ"/>
        </w:rPr>
        <w:t>a </w:t>
      </w:r>
      <w:r w:rsidR="00597C29" w:rsidRPr="00B42A75">
        <w:rPr>
          <w:color w:val="231F20"/>
          <w:lang w:val="cs-CZ"/>
        </w:rPr>
        <w:t xml:space="preserve">související oblasti hraniční </w:t>
      </w:r>
      <w:r w:rsidR="005B35E1" w:rsidRPr="00B42A75">
        <w:rPr>
          <w:color w:val="231F20"/>
          <w:lang w:val="cs-CZ"/>
        </w:rPr>
        <w:t>a </w:t>
      </w:r>
      <w:r w:rsidR="00597C29" w:rsidRPr="00B42A75">
        <w:rPr>
          <w:color w:val="231F20"/>
          <w:lang w:val="cs-CZ"/>
        </w:rPr>
        <w:t xml:space="preserve">interdisciplinární, dále vědní disciplíny, které jsou základem uvedených oblastí. </w:t>
      </w:r>
    </w:p>
    <w:p w14:paraId="6B9E1996" w14:textId="146A9013" w:rsidR="00D077E1" w:rsidRPr="00B42A75" w:rsidRDefault="00D043E3" w:rsidP="00657913">
      <w:pPr>
        <w:pStyle w:val="Zkladntext"/>
        <w:spacing w:line="285" w:lineRule="auto"/>
        <w:ind w:left="0" w:right="112"/>
        <w:jc w:val="both"/>
        <w:rPr>
          <w:color w:val="231F20"/>
          <w:lang w:val="cs-CZ"/>
        </w:rPr>
      </w:pPr>
      <w:r w:rsidRPr="00B42A75">
        <w:rPr>
          <w:color w:val="231F20"/>
          <w:lang w:val="cs-CZ"/>
        </w:rPr>
        <w:t>FCHI j</w:t>
      </w:r>
      <w:r w:rsidR="00904BAC" w:rsidRPr="00B42A75">
        <w:rPr>
          <w:color w:val="231F20"/>
          <w:lang w:val="cs-CZ"/>
        </w:rPr>
        <w:t xml:space="preserve">e </w:t>
      </w:r>
      <w:r w:rsidRPr="00B42A75">
        <w:rPr>
          <w:color w:val="231F20"/>
          <w:lang w:val="cs-CZ"/>
        </w:rPr>
        <w:t xml:space="preserve">jednou ze čtyř fakult </w:t>
      </w:r>
      <w:r w:rsidR="00BF4EA5" w:rsidRPr="00B42A75">
        <w:rPr>
          <w:color w:val="231F20"/>
          <w:lang w:val="cs-CZ"/>
        </w:rPr>
        <w:t>VŠCHT Praha</w:t>
      </w:r>
      <w:r w:rsidRPr="00B42A75">
        <w:rPr>
          <w:color w:val="231F20"/>
          <w:lang w:val="cs-CZ"/>
        </w:rPr>
        <w:t xml:space="preserve">. </w:t>
      </w:r>
      <w:r w:rsidR="00BF4EA5" w:rsidRPr="00B42A75">
        <w:rPr>
          <w:color w:val="231F20"/>
          <w:lang w:val="cs-CZ"/>
        </w:rPr>
        <w:t xml:space="preserve">Na rozdíl od jiných univerzit je VŠCHT Praha velmi integrovanou vysokou školou, kde jednotlivé fakulty úzce spolupracují </w:t>
      </w:r>
      <w:r w:rsidR="005B35E1" w:rsidRPr="00B42A75">
        <w:rPr>
          <w:color w:val="000000" w:themeColor="text1"/>
          <w:lang w:val="cs-CZ"/>
        </w:rPr>
        <w:t>a </w:t>
      </w:r>
      <w:r w:rsidR="007840D9" w:rsidRPr="00B42A75">
        <w:rPr>
          <w:color w:val="000000" w:themeColor="text1"/>
          <w:lang w:val="cs-CZ"/>
        </w:rPr>
        <w:t xml:space="preserve">využívají společná celoškolská pracoviště. </w:t>
      </w:r>
      <w:r w:rsidR="007840D9" w:rsidRPr="00B42A75">
        <w:rPr>
          <w:color w:val="231F20"/>
          <w:lang w:val="cs-CZ"/>
        </w:rPr>
        <w:t xml:space="preserve">Organizační podporu studijních programů bakalářského a magisterského typu zajišťuje pro všechny fakulty Pedagogické oddělení VŠCHT Praha. Institucionální řízení </w:t>
      </w:r>
      <w:r w:rsidR="005B35E1" w:rsidRPr="00B42A75">
        <w:rPr>
          <w:color w:val="231F20"/>
          <w:lang w:val="cs-CZ"/>
        </w:rPr>
        <w:t>a </w:t>
      </w:r>
      <w:r w:rsidR="007840D9" w:rsidRPr="00B42A75">
        <w:rPr>
          <w:color w:val="231F20"/>
          <w:lang w:val="cs-CZ"/>
        </w:rPr>
        <w:t>podpora doktorských typů studijních programů</w:t>
      </w:r>
      <w:r w:rsidR="007840D9" w:rsidRPr="00B42A75">
        <w:rPr>
          <w:color w:val="000000" w:themeColor="text1"/>
          <w:lang w:val="cs-CZ"/>
        </w:rPr>
        <w:t xml:space="preserve">, jako je hodnocení studentů, </w:t>
      </w:r>
      <w:r w:rsidR="007840D9" w:rsidRPr="00B42A75">
        <w:rPr>
          <w:color w:val="231F20"/>
          <w:lang w:val="cs-CZ"/>
        </w:rPr>
        <w:t xml:space="preserve">systém stipendií </w:t>
      </w:r>
      <w:r w:rsidR="005B35E1" w:rsidRPr="00B42A75">
        <w:rPr>
          <w:color w:val="231F20"/>
          <w:lang w:val="cs-CZ"/>
        </w:rPr>
        <w:t>a </w:t>
      </w:r>
      <w:r w:rsidR="007840D9" w:rsidRPr="00B42A75">
        <w:rPr>
          <w:color w:val="231F20"/>
          <w:lang w:val="cs-CZ"/>
        </w:rPr>
        <w:t xml:space="preserve">přijímací řízení, </w:t>
      </w:r>
      <w:r w:rsidR="001B2A59" w:rsidRPr="00B42A75">
        <w:rPr>
          <w:color w:val="231F20"/>
          <w:lang w:val="cs-CZ"/>
        </w:rPr>
        <w:t xml:space="preserve">je </w:t>
      </w:r>
      <w:r w:rsidR="007840D9" w:rsidRPr="00B42A75">
        <w:rPr>
          <w:color w:val="231F20"/>
          <w:lang w:val="cs-CZ"/>
        </w:rPr>
        <w:t xml:space="preserve">rovněž společné pro všechny fakulty VŠCHT Praha </w:t>
      </w:r>
      <w:r w:rsidR="005B35E1" w:rsidRPr="00B42A75">
        <w:rPr>
          <w:color w:val="231F20"/>
          <w:lang w:val="cs-CZ"/>
        </w:rPr>
        <w:t>a </w:t>
      </w:r>
      <w:r w:rsidR="007840D9" w:rsidRPr="00B42A75">
        <w:rPr>
          <w:color w:val="231F20"/>
          <w:lang w:val="cs-CZ"/>
        </w:rPr>
        <w:t>uskutečňuje se ve</w:t>
      </w:r>
      <w:r w:rsidR="00921342" w:rsidRPr="00B42A75">
        <w:rPr>
          <w:color w:val="231F20"/>
          <w:lang w:val="cs-CZ"/>
        </w:rPr>
        <w:t> </w:t>
      </w:r>
      <w:r w:rsidR="007840D9" w:rsidRPr="00B42A75">
        <w:rPr>
          <w:color w:val="231F20"/>
          <w:lang w:val="cs-CZ"/>
        </w:rPr>
        <w:t>spolupráci Pedagogického oddělení a </w:t>
      </w:r>
      <w:r w:rsidR="00791524" w:rsidRPr="00B42A75">
        <w:rPr>
          <w:color w:val="231F20"/>
          <w:lang w:val="cs-CZ"/>
        </w:rPr>
        <w:t>Oddělení pro výzkum a transfer technologií</w:t>
      </w:r>
      <w:r w:rsidR="007840D9" w:rsidRPr="00B42A75">
        <w:rPr>
          <w:color w:val="231F20"/>
          <w:lang w:val="cs-CZ"/>
        </w:rPr>
        <w:t xml:space="preserve">. </w:t>
      </w:r>
      <w:r w:rsidR="00CD7A45" w:rsidRPr="00B42A75">
        <w:rPr>
          <w:color w:val="231F20"/>
          <w:lang w:val="cs-CZ"/>
        </w:rPr>
        <w:t xml:space="preserve">Strategický záměr FCHI </w:t>
      </w:r>
      <w:r w:rsidR="005B35E1" w:rsidRPr="00B42A75">
        <w:rPr>
          <w:color w:val="231F20"/>
          <w:lang w:val="cs-CZ"/>
        </w:rPr>
        <w:t>a </w:t>
      </w:r>
      <w:r w:rsidR="00CD7A45" w:rsidRPr="00B42A75">
        <w:rPr>
          <w:color w:val="231F20"/>
          <w:lang w:val="cs-CZ"/>
        </w:rPr>
        <w:t xml:space="preserve">plán jeho realizace je tedy </w:t>
      </w:r>
      <w:r w:rsidR="005B35E1" w:rsidRPr="00B42A75">
        <w:rPr>
          <w:color w:val="231F20"/>
          <w:lang w:val="cs-CZ"/>
        </w:rPr>
        <w:t>v </w:t>
      </w:r>
      <w:r w:rsidR="00CD7A45" w:rsidRPr="00B42A75">
        <w:rPr>
          <w:color w:val="231F20"/>
          <w:lang w:val="cs-CZ"/>
        </w:rPr>
        <w:t xml:space="preserve">mnoha ohledech dán </w:t>
      </w:r>
      <w:r w:rsidR="00595F85" w:rsidRPr="00B42A75">
        <w:rPr>
          <w:color w:val="231F20"/>
          <w:lang w:val="cs-CZ"/>
        </w:rPr>
        <w:t xml:space="preserve">strategickými </w:t>
      </w:r>
      <w:r w:rsidR="00CD7A45" w:rsidRPr="00B42A75">
        <w:rPr>
          <w:color w:val="231F20"/>
          <w:lang w:val="cs-CZ"/>
        </w:rPr>
        <w:t>dokumenty VŠCHT Praha</w:t>
      </w:r>
      <w:r w:rsidR="00595F85" w:rsidRPr="00B42A75">
        <w:rPr>
          <w:color w:val="231F20"/>
          <w:lang w:val="cs-CZ"/>
        </w:rPr>
        <w:t xml:space="preserve"> </w:t>
      </w:r>
      <w:r w:rsidR="005B35E1" w:rsidRPr="00B42A75">
        <w:rPr>
          <w:color w:val="231F20"/>
          <w:lang w:val="cs-CZ"/>
        </w:rPr>
        <w:t>a v </w:t>
      </w:r>
      <w:r w:rsidR="00595F85" w:rsidRPr="00B42A75">
        <w:rPr>
          <w:color w:val="231F20"/>
          <w:lang w:val="cs-CZ"/>
        </w:rPr>
        <w:t>tomto fakultním dokumentu se neopakují</w:t>
      </w:r>
      <w:r w:rsidR="00CD7A45" w:rsidRPr="00B42A75">
        <w:rPr>
          <w:color w:val="231F20"/>
          <w:lang w:val="cs-CZ"/>
        </w:rPr>
        <w:t xml:space="preserve">. </w:t>
      </w:r>
      <w:r w:rsidR="00077F6D" w:rsidRPr="00B42A75">
        <w:rPr>
          <w:color w:val="231F20"/>
          <w:lang w:val="cs-CZ"/>
        </w:rPr>
        <w:t>V</w:t>
      </w:r>
      <w:r w:rsidR="00415F07" w:rsidRPr="00B42A75">
        <w:rPr>
          <w:color w:val="231F20"/>
          <w:lang w:val="cs-CZ"/>
        </w:rPr>
        <w:t> </w:t>
      </w:r>
      <w:r w:rsidR="00E6455A" w:rsidRPr="00B42A75">
        <w:rPr>
          <w:color w:val="231F20"/>
          <w:lang w:val="cs-CZ"/>
        </w:rPr>
        <w:t xml:space="preserve">Plánu realizace strategického záměru vzdělávací </w:t>
      </w:r>
      <w:r w:rsidR="005B35E1" w:rsidRPr="00B42A75">
        <w:rPr>
          <w:color w:val="231F20"/>
          <w:lang w:val="cs-CZ"/>
        </w:rPr>
        <w:t>a </w:t>
      </w:r>
      <w:r w:rsidR="00E6455A" w:rsidRPr="00B42A75">
        <w:rPr>
          <w:color w:val="231F20"/>
          <w:lang w:val="cs-CZ"/>
        </w:rPr>
        <w:t xml:space="preserve">tvůrčí činnosti Fakulty chemicko-inženýrské Vysoké školy chemicko-technologické </w:t>
      </w:r>
      <w:r w:rsidR="005B35E1" w:rsidRPr="00B42A75">
        <w:rPr>
          <w:color w:val="231F20"/>
          <w:lang w:val="cs-CZ"/>
        </w:rPr>
        <w:t>v </w:t>
      </w:r>
      <w:r w:rsidR="00E6455A" w:rsidRPr="00B42A75">
        <w:rPr>
          <w:color w:val="231F20"/>
          <w:lang w:val="cs-CZ"/>
        </w:rPr>
        <w:t>Praze na rok 20</w:t>
      </w:r>
      <w:r w:rsidR="00932E47" w:rsidRPr="00B42A75">
        <w:rPr>
          <w:color w:val="231F20"/>
          <w:lang w:val="cs-CZ"/>
        </w:rPr>
        <w:t>2</w:t>
      </w:r>
      <w:r w:rsidR="009F6451" w:rsidRPr="00B42A75">
        <w:rPr>
          <w:color w:val="231F20"/>
          <w:lang w:val="cs-CZ"/>
        </w:rPr>
        <w:t>4</w:t>
      </w:r>
      <w:r w:rsidR="00E6455A" w:rsidRPr="00B42A75">
        <w:rPr>
          <w:color w:val="231F20"/>
          <w:lang w:val="cs-CZ"/>
        </w:rPr>
        <w:t xml:space="preserve"> </w:t>
      </w:r>
      <w:r w:rsidR="00CD7A45" w:rsidRPr="00B42A75">
        <w:rPr>
          <w:color w:val="231F20"/>
          <w:lang w:val="cs-CZ"/>
        </w:rPr>
        <w:t>jsou</w:t>
      </w:r>
      <w:r w:rsidR="00B31C48" w:rsidRPr="00B42A75">
        <w:rPr>
          <w:color w:val="231F20"/>
          <w:lang w:val="cs-CZ"/>
        </w:rPr>
        <w:t xml:space="preserve"> </w:t>
      </w:r>
      <w:r w:rsidR="00CD7A45" w:rsidRPr="00B42A75">
        <w:rPr>
          <w:color w:val="231F20"/>
          <w:lang w:val="cs-CZ"/>
        </w:rPr>
        <w:t xml:space="preserve">uvedeny </w:t>
      </w:r>
      <w:r w:rsidR="009008DE" w:rsidRPr="00B42A75">
        <w:rPr>
          <w:color w:val="231F20"/>
          <w:lang w:val="cs-CZ"/>
        </w:rPr>
        <w:t xml:space="preserve">pouze </w:t>
      </w:r>
      <w:r w:rsidR="00CD7A45" w:rsidRPr="00B42A75">
        <w:rPr>
          <w:color w:val="231F20"/>
          <w:lang w:val="cs-CZ"/>
        </w:rPr>
        <w:t>záměry specifické pro</w:t>
      </w:r>
      <w:r w:rsidR="00921342" w:rsidRPr="00B42A75">
        <w:rPr>
          <w:color w:val="231F20"/>
          <w:lang w:val="cs-CZ"/>
        </w:rPr>
        <w:t> </w:t>
      </w:r>
      <w:r w:rsidR="00CD7A45" w:rsidRPr="00B42A75">
        <w:rPr>
          <w:color w:val="231F20"/>
          <w:lang w:val="cs-CZ"/>
        </w:rPr>
        <w:t>FCHI</w:t>
      </w:r>
      <w:r w:rsidR="00595F85" w:rsidRPr="00B42A75">
        <w:rPr>
          <w:color w:val="231F20"/>
          <w:lang w:val="cs-CZ"/>
        </w:rPr>
        <w:t xml:space="preserve"> </w:t>
      </w:r>
      <w:r w:rsidR="005B35E1" w:rsidRPr="00B42A75">
        <w:rPr>
          <w:color w:val="231F20"/>
          <w:lang w:val="cs-CZ"/>
        </w:rPr>
        <w:t>a </w:t>
      </w:r>
      <w:r w:rsidR="00595F85" w:rsidRPr="00B42A75">
        <w:rPr>
          <w:color w:val="231F20"/>
          <w:lang w:val="cs-CZ"/>
        </w:rPr>
        <w:t>jejich vazba na</w:t>
      </w:r>
      <w:r w:rsidR="00907491" w:rsidRPr="00B42A75">
        <w:rPr>
          <w:color w:val="231F20"/>
          <w:lang w:val="cs-CZ"/>
        </w:rPr>
        <w:t xml:space="preserve"> </w:t>
      </w:r>
      <w:r w:rsidR="00CD7A45" w:rsidRPr="00B42A75">
        <w:rPr>
          <w:b/>
          <w:color w:val="231F20"/>
          <w:lang w:val="cs-CZ"/>
        </w:rPr>
        <w:t>prioritní</w:t>
      </w:r>
      <w:r w:rsidR="00595F85" w:rsidRPr="00B42A75">
        <w:rPr>
          <w:b/>
          <w:color w:val="231F20"/>
          <w:lang w:val="cs-CZ"/>
        </w:rPr>
        <w:t xml:space="preserve"> </w:t>
      </w:r>
      <w:r w:rsidR="009008DE" w:rsidRPr="00B42A75">
        <w:rPr>
          <w:b/>
          <w:color w:val="231F20"/>
          <w:lang w:val="cs-CZ"/>
        </w:rPr>
        <w:t>cíl</w:t>
      </w:r>
      <w:r w:rsidR="00595F85" w:rsidRPr="00B42A75">
        <w:rPr>
          <w:b/>
          <w:color w:val="231F20"/>
          <w:lang w:val="cs-CZ"/>
        </w:rPr>
        <w:t>e</w:t>
      </w:r>
      <w:r w:rsidR="00CD7A45" w:rsidRPr="00B42A75">
        <w:rPr>
          <w:b/>
          <w:color w:val="231F20"/>
          <w:lang w:val="cs-CZ"/>
        </w:rPr>
        <w:t xml:space="preserve"> </w:t>
      </w:r>
      <w:r w:rsidR="00FE7E01" w:rsidRPr="00B42A75">
        <w:rPr>
          <w:b/>
          <w:color w:val="231F20"/>
          <w:lang w:val="cs-CZ"/>
        </w:rPr>
        <w:t>(PC)</w:t>
      </w:r>
      <w:r w:rsidR="00FE7E01" w:rsidRPr="00B42A75">
        <w:rPr>
          <w:color w:val="231F20"/>
          <w:lang w:val="cs-CZ"/>
        </w:rPr>
        <w:t xml:space="preserve"> </w:t>
      </w:r>
      <w:r w:rsidR="00CD7A45" w:rsidRPr="00B42A75">
        <w:rPr>
          <w:color w:val="231F20"/>
          <w:lang w:val="cs-CZ"/>
        </w:rPr>
        <w:t>VŠCHT Praha:</w:t>
      </w:r>
    </w:p>
    <w:p w14:paraId="2B4870C0" w14:textId="6B262FE0" w:rsidR="00CD7A45" w:rsidRPr="00B42A75" w:rsidRDefault="00CD7A45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PC1</w:t>
      </w:r>
      <w:r w:rsidRPr="00B42A75">
        <w:rPr>
          <w:rFonts w:ascii="Source Sans Pro Light" w:hAnsi="Source Sans Pro Light" w:cstheme="minorHAnsi"/>
          <w:b/>
          <w:sz w:val="21"/>
          <w:szCs w:val="21"/>
        </w:rPr>
        <w:tab/>
      </w:r>
      <w:r w:rsidR="00E0381F" w:rsidRPr="00B42A75">
        <w:rPr>
          <w:rFonts w:ascii="Source Sans Pro Light" w:hAnsi="Source Sans Pro Light" w:cstheme="minorHAnsi"/>
          <w:b/>
          <w:sz w:val="21"/>
          <w:szCs w:val="21"/>
        </w:rPr>
        <w:t xml:space="preserve">Rozvíjet kompetence </w:t>
      </w:r>
      <w:r w:rsidR="00A95393">
        <w:rPr>
          <w:rFonts w:ascii="Source Sans Pro Light" w:hAnsi="Source Sans Pro Light" w:cstheme="minorHAnsi"/>
          <w:b/>
          <w:sz w:val="21"/>
          <w:szCs w:val="21"/>
        </w:rPr>
        <w:t>přímo</w:t>
      </w:r>
      <w:r w:rsidR="00E0381F" w:rsidRPr="00B42A75">
        <w:rPr>
          <w:rFonts w:ascii="Source Sans Pro Light" w:hAnsi="Source Sans Pro Light" w:cstheme="minorHAnsi"/>
          <w:b/>
          <w:sz w:val="21"/>
          <w:szCs w:val="21"/>
        </w:rPr>
        <w:t xml:space="preserve"> relevantní pro život a praxi v 21. století</w:t>
      </w:r>
    </w:p>
    <w:p w14:paraId="151A46E6" w14:textId="4D835E69" w:rsidR="00CD7A45" w:rsidRPr="00B42A75" w:rsidRDefault="00CD7A45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PC2</w:t>
      </w:r>
      <w:r w:rsidRPr="00B42A75">
        <w:rPr>
          <w:rFonts w:ascii="Source Sans Pro Light" w:hAnsi="Source Sans Pro Light" w:cstheme="minorHAnsi"/>
          <w:b/>
          <w:sz w:val="21"/>
          <w:szCs w:val="21"/>
        </w:rPr>
        <w:tab/>
      </w:r>
      <w:r w:rsidR="00E0381F" w:rsidRPr="00B42A75">
        <w:rPr>
          <w:rFonts w:ascii="Source Sans Pro Light" w:hAnsi="Source Sans Pro Light" w:cstheme="minorHAnsi"/>
          <w:b/>
          <w:sz w:val="21"/>
          <w:szCs w:val="21"/>
        </w:rPr>
        <w:t>Zlepšit dostupnost a relevanci flexibilních forem vzdělávání</w:t>
      </w:r>
    </w:p>
    <w:p w14:paraId="2C1EB488" w14:textId="6C045064" w:rsidR="00CD7A45" w:rsidRPr="00B42A75" w:rsidRDefault="00CD7A45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PC3</w:t>
      </w:r>
      <w:r w:rsidRPr="00B42A75">
        <w:rPr>
          <w:rFonts w:ascii="Source Sans Pro Light" w:hAnsi="Source Sans Pro Light" w:cstheme="minorHAnsi"/>
          <w:b/>
          <w:sz w:val="21"/>
          <w:szCs w:val="21"/>
        </w:rPr>
        <w:tab/>
      </w:r>
      <w:r w:rsidR="00E0381F" w:rsidRPr="00B42A75">
        <w:rPr>
          <w:rFonts w:ascii="Source Sans Pro Light" w:hAnsi="Source Sans Pro Light" w:cstheme="minorHAnsi"/>
          <w:b/>
          <w:sz w:val="21"/>
          <w:szCs w:val="21"/>
        </w:rPr>
        <w:t>Zvýšit efektivitu a kvalitu doktorského studia</w:t>
      </w:r>
    </w:p>
    <w:p w14:paraId="31008A1E" w14:textId="7F55F894" w:rsidR="00CD7A45" w:rsidRPr="00B42A75" w:rsidRDefault="00CD7A45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PC4</w:t>
      </w:r>
      <w:r w:rsidR="00437152" w:rsidRPr="00B42A75">
        <w:rPr>
          <w:rFonts w:ascii="Source Sans Pro Light" w:hAnsi="Source Sans Pro Light" w:cstheme="minorHAnsi"/>
          <w:b/>
          <w:sz w:val="21"/>
          <w:szCs w:val="21"/>
        </w:rPr>
        <w:tab/>
      </w:r>
      <w:r w:rsidR="00E0381F" w:rsidRPr="00B42A75">
        <w:rPr>
          <w:rFonts w:ascii="Source Sans Pro Light" w:hAnsi="Source Sans Pro Light" w:cstheme="minorHAnsi"/>
          <w:b/>
          <w:sz w:val="21"/>
          <w:szCs w:val="21"/>
        </w:rPr>
        <w:t>Posilovat strategické řízení a efektivní využívání kapacit v oblasti výzkumu a vývoje na vysokých školách</w:t>
      </w:r>
    </w:p>
    <w:p w14:paraId="7CBF6A06" w14:textId="613D60CB" w:rsidR="00CD7A45" w:rsidRPr="00B42A75" w:rsidRDefault="00CD7A45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PC5</w:t>
      </w:r>
      <w:r w:rsidRPr="00B42A75">
        <w:rPr>
          <w:rFonts w:ascii="Source Sans Pro Light" w:hAnsi="Source Sans Pro Light" w:cstheme="minorHAnsi"/>
          <w:b/>
          <w:sz w:val="21"/>
          <w:szCs w:val="21"/>
        </w:rPr>
        <w:tab/>
      </w:r>
      <w:r w:rsidR="00E0381F" w:rsidRPr="00B42A75">
        <w:rPr>
          <w:rFonts w:ascii="Source Sans Pro Light" w:hAnsi="Source Sans Pro Light" w:cstheme="minorHAnsi"/>
          <w:b/>
          <w:sz w:val="21"/>
          <w:szCs w:val="21"/>
        </w:rPr>
        <w:t>Budování kapacit pro strategické řízení vysokého školství</w:t>
      </w:r>
    </w:p>
    <w:p w14:paraId="5653732C" w14:textId="295A36A0" w:rsidR="00CD7A45" w:rsidRPr="00B42A75" w:rsidRDefault="00CD7A45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PC6</w:t>
      </w:r>
      <w:r w:rsidRPr="00B42A75">
        <w:rPr>
          <w:rFonts w:ascii="Source Sans Pro Light" w:hAnsi="Source Sans Pro Light" w:cstheme="minorHAnsi"/>
          <w:b/>
          <w:sz w:val="21"/>
          <w:szCs w:val="21"/>
        </w:rPr>
        <w:tab/>
      </w:r>
      <w:r w:rsidR="00E0381F" w:rsidRPr="00B42A75">
        <w:rPr>
          <w:rFonts w:ascii="Source Sans Pro Light" w:hAnsi="Source Sans Pro Light" w:cstheme="minorHAnsi"/>
          <w:b/>
          <w:sz w:val="21"/>
          <w:szCs w:val="21"/>
        </w:rPr>
        <w:t>Snížit administrativní zatížení pracovníků vysokých škol, aby se mohli naplno věnovat svému poslání</w:t>
      </w:r>
    </w:p>
    <w:p w14:paraId="1D280197" w14:textId="02498487" w:rsidR="00E0381F" w:rsidRPr="00B42A75" w:rsidRDefault="00E0381F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sz w:val="21"/>
          <w:szCs w:val="21"/>
        </w:rPr>
      </w:pPr>
      <w:r w:rsidRPr="00B42A75">
        <w:rPr>
          <w:rFonts w:ascii="Source Sans Pro Light" w:hAnsi="Source Sans Pro Light" w:cstheme="minorHAnsi"/>
          <w:sz w:val="21"/>
          <w:szCs w:val="21"/>
        </w:rPr>
        <w:t xml:space="preserve">a </w:t>
      </w:r>
      <w:r w:rsidR="00A95393">
        <w:rPr>
          <w:rFonts w:ascii="Source Sans Pro Light" w:hAnsi="Source Sans Pro Light" w:cstheme="minorHAnsi"/>
          <w:b/>
          <w:sz w:val="21"/>
          <w:szCs w:val="21"/>
        </w:rPr>
        <w:t>s</w:t>
      </w:r>
      <w:r w:rsidRPr="00B42A75">
        <w:rPr>
          <w:rFonts w:ascii="Source Sans Pro Light" w:hAnsi="Source Sans Pro Light" w:cstheme="minorHAnsi"/>
          <w:b/>
          <w:sz w:val="21"/>
          <w:szCs w:val="21"/>
        </w:rPr>
        <w:t>trategii internacionalizace</w:t>
      </w:r>
      <w:r w:rsidR="00B33CEA" w:rsidRPr="00B42A75">
        <w:rPr>
          <w:rFonts w:ascii="Source Sans Pro Light" w:hAnsi="Source Sans Pro Light" w:cstheme="minorHAnsi"/>
          <w:sz w:val="21"/>
          <w:szCs w:val="21"/>
        </w:rPr>
        <w:t xml:space="preserve"> </w:t>
      </w:r>
      <w:r w:rsidR="008F7557" w:rsidRPr="00B42A75">
        <w:rPr>
          <w:rFonts w:ascii="Source Sans Pro Light" w:hAnsi="Source Sans Pro Light" w:cstheme="minorHAnsi"/>
          <w:sz w:val="21"/>
          <w:szCs w:val="21"/>
        </w:rPr>
        <w:t>a její prioritní cíle:</w:t>
      </w:r>
    </w:p>
    <w:p w14:paraId="5A7636B9" w14:textId="6D4FE813" w:rsidR="00CD7A45" w:rsidRPr="00B42A75" w:rsidRDefault="008F7557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SI1</w:t>
      </w:r>
      <w:r w:rsidR="00437152" w:rsidRPr="00B42A75">
        <w:rPr>
          <w:rFonts w:ascii="Source Sans Pro Light" w:hAnsi="Source Sans Pro Light" w:cstheme="minorHAnsi"/>
          <w:b/>
          <w:sz w:val="21"/>
          <w:szCs w:val="21"/>
        </w:rPr>
        <w:tab/>
      </w:r>
      <w:r w:rsidRPr="00B42A75">
        <w:rPr>
          <w:rFonts w:ascii="Source Sans Pro Light" w:hAnsi="Source Sans Pro Light" w:cstheme="minorHAnsi"/>
          <w:b/>
          <w:sz w:val="21"/>
          <w:szCs w:val="21"/>
        </w:rPr>
        <w:t>Rozvoj globálních kompetencí studentů a pracovníků vysokých škol</w:t>
      </w:r>
    </w:p>
    <w:p w14:paraId="041E4BF3" w14:textId="1152B622" w:rsidR="00CD7A45" w:rsidRPr="00B42A75" w:rsidRDefault="008F7557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SI2</w:t>
      </w:r>
      <w:r w:rsidR="00CD7A45" w:rsidRPr="00B42A75">
        <w:rPr>
          <w:rFonts w:ascii="Source Sans Pro Light" w:hAnsi="Source Sans Pro Light" w:cstheme="minorHAnsi"/>
          <w:b/>
          <w:sz w:val="21"/>
          <w:szCs w:val="21"/>
        </w:rPr>
        <w:tab/>
      </w:r>
      <w:r w:rsidRPr="00B42A75">
        <w:rPr>
          <w:rFonts w:ascii="Source Sans Pro Light" w:hAnsi="Source Sans Pro Light" w:cstheme="minorHAnsi"/>
          <w:b/>
          <w:sz w:val="21"/>
          <w:szCs w:val="21"/>
        </w:rPr>
        <w:t>Internacionalizace studijních programů vysokých škol</w:t>
      </w:r>
    </w:p>
    <w:p w14:paraId="71E4B77E" w14:textId="55DF9B7A" w:rsidR="008F7557" w:rsidRPr="00B42A75" w:rsidRDefault="008F7557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SI3</w:t>
      </w:r>
      <w:r w:rsidRPr="00B42A75">
        <w:rPr>
          <w:rFonts w:ascii="Source Sans Pro Light" w:hAnsi="Source Sans Pro Light" w:cstheme="minorHAnsi"/>
          <w:b/>
          <w:sz w:val="21"/>
          <w:szCs w:val="21"/>
        </w:rPr>
        <w:tab/>
        <w:t>Zjednodušení procesu uznávání zahraničního vzdělávání</w:t>
      </w:r>
    </w:p>
    <w:p w14:paraId="6E604419" w14:textId="61A85BEE" w:rsidR="008F7557" w:rsidRPr="00B42A75" w:rsidRDefault="008F7557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SI4</w:t>
      </w:r>
      <w:r w:rsidRPr="00B42A75">
        <w:rPr>
          <w:rFonts w:ascii="Source Sans Pro Light" w:hAnsi="Source Sans Pro Light" w:cstheme="minorHAnsi"/>
          <w:b/>
          <w:sz w:val="21"/>
          <w:szCs w:val="21"/>
        </w:rPr>
        <w:tab/>
        <w:t>Vytváření mezinárodního prostředí na vysokých školách a propagace v zahraničí</w:t>
      </w:r>
    </w:p>
    <w:p w14:paraId="30B48614" w14:textId="7E710D7F" w:rsidR="008F7557" w:rsidRPr="00B42A75" w:rsidRDefault="008F7557" w:rsidP="00C97295">
      <w:pPr>
        <w:spacing w:before="120" w:after="0" w:line="240" w:lineRule="auto"/>
        <w:ind w:left="1412" w:hanging="1055"/>
        <w:jc w:val="both"/>
        <w:rPr>
          <w:rFonts w:ascii="Source Sans Pro Light" w:hAnsi="Source Sans Pro Light" w:cstheme="minorHAnsi"/>
          <w:b/>
          <w:sz w:val="21"/>
          <w:szCs w:val="21"/>
        </w:rPr>
      </w:pPr>
      <w:r w:rsidRPr="00B42A75">
        <w:rPr>
          <w:rFonts w:ascii="Source Sans Pro Light" w:hAnsi="Source Sans Pro Light" w:cstheme="minorHAnsi"/>
          <w:b/>
          <w:sz w:val="21"/>
          <w:szCs w:val="21"/>
        </w:rPr>
        <w:t>SI5</w:t>
      </w:r>
      <w:r w:rsidRPr="00B42A75">
        <w:rPr>
          <w:rFonts w:ascii="Source Sans Pro Light" w:hAnsi="Source Sans Pro Light" w:cstheme="minorHAnsi"/>
          <w:b/>
          <w:sz w:val="21"/>
          <w:szCs w:val="21"/>
        </w:rPr>
        <w:tab/>
        <w:t>Posílení strategického řízení internacionalizace</w:t>
      </w:r>
    </w:p>
    <w:p w14:paraId="59E173F2" w14:textId="77777777" w:rsidR="000D03D5" w:rsidRPr="00B42A75" w:rsidRDefault="000D03D5">
      <w:pPr>
        <w:rPr>
          <w:rFonts w:ascii="Source Sans Pro" w:hAnsi="Source Sans Pro"/>
          <w:sz w:val="36"/>
          <w:szCs w:val="36"/>
        </w:rPr>
      </w:pPr>
      <w:r w:rsidRPr="00B42A75">
        <w:rPr>
          <w:rFonts w:ascii="Source Sans Pro" w:hAnsi="Source Sans Pro"/>
          <w:sz w:val="36"/>
          <w:szCs w:val="36"/>
        </w:rPr>
        <w:br w:type="page"/>
      </w:r>
    </w:p>
    <w:p w14:paraId="19545C9B" w14:textId="24D35144" w:rsidR="00FE7E01" w:rsidRPr="00B42A75" w:rsidRDefault="00FE7E01" w:rsidP="006E0538">
      <w:pPr>
        <w:rPr>
          <w:rFonts w:ascii="Source Sans Pro" w:hAnsi="Source Sans Pro"/>
          <w:sz w:val="36"/>
          <w:szCs w:val="36"/>
        </w:rPr>
      </w:pPr>
      <w:r w:rsidRPr="00B42A75">
        <w:rPr>
          <w:rFonts w:ascii="Source Sans Pro" w:hAnsi="Source Sans Pro"/>
          <w:sz w:val="36"/>
          <w:szCs w:val="36"/>
        </w:rPr>
        <w:lastRenderedPageBreak/>
        <w:t xml:space="preserve">Konkrétní aktivity </w:t>
      </w:r>
      <w:r w:rsidR="005B35E1" w:rsidRPr="00B42A75">
        <w:rPr>
          <w:rFonts w:ascii="Source Sans Pro" w:hAnsi="Source Sans Pro"/>
          <w:sz w:val="36"/>
          <w:szCs w:val="36"/>
        </w:rPr>
        <w:t>a </w:t>
      </w:r>
      <w:r w:rsidRPr="00B42A75">
        <w:rPr>
          <w:rFonts w:ascii="Source Sans Pro" w:hAnsi="Source Sans Pro"/>
          <w:sz w:val="36"/>
          <w:szCs w:val="36"/>
        </w:rPr>
        <w:t xml:space="preserve">opatření </w:t>
      </w:r>
    </w:p>
    <w:p w14:paraId="1DFE09A1" w14:textId="6909C695" w:rsidR="00BF4D56" w:rsidRPr="00B42A75" w:rsidRDefault="00E6455A" w:rsidP="00BF4D56">
      <w:pPr>
        <w:pStyle w:val="Zkladntext"/>
        <w:spacing w:line="285" w:lineRule="auto"/>
        <w:ind w:left="0" w:right="112"/>
        <w:jc w:val="both"/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</w:pPr>
      <w:r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Záměry</w:t>
      </w:r>
      <w:r w:rsidR="00BF4D56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86F65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FCHI</w:t>
      </w:r>
      <w:r w:rsidR="00BF4D56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7650C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pro rok 20</w:t>
      </w:r>
      <w:r w:rsidR="00932E47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9F6451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="00E7650C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F4D56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 xml:space="preserve">jsou </w:t>
      </w:r>
      <w:r w:rsidR="00E7650C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rozděleny</w:t>
      </w:r>
      <w:r w:rsidR="005E206A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 xml:space="preserve"> do</w:t>
      </w:r>
      <w:r w:rsidR="00BF4D56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E5E61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 xml:space="preserve">tří </w:t>
      </w:r>
      <w:r w:rsidR="00BF4D56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hlavní</w:t>
      </w:r>
      <w:r w:rsidR="00F22318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ch</w:t>
      </w:r>
      <w:r w:rsidR="00BF4D56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 xml:space="preserve"> oblast</w:t>
      </w:r>
      <w:r w:rsidR="00F22318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="00B42A75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: vzdělávání, tvůrčí činnost a zabezpečení činnosti fakulty</w:t>
      </w:r>
      <w:r w:rsidR="00BF4D56" w:rsidRPr="00B42A75">
        <w:rPr>
          <w:lang w:val="cs-CZ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5C432F7" w14:textId="77777777" w:rsidR="00AA6257" w:rsidRPr="00B42A75" w:rsidRDefault="00E7650C" w:rsidP="005547DA">
      <w:pPr>
        <w:pStyle w:val="Nadpis1"/>
        <w:numPr>
          <w:ilvl w:val="0"/>
          <w:numId w:val="3"/>
        </w:numPr>
        <w:rPr>
          <w:rFonts w:ascii="Source Sans Pro" w:hAnsi="Source Sans Pro"/>
        </w:rPr>
      </w:pPr>
      <w:r w:rsidRPr="00B42A75">
        <w:rPr>
          <w:rFonts w:ascii="Source Sans Pro" w:hAnsi="Source Sans Pro"/>
        </w:rPr>
        <w:t>V</w:t>
      </w:r>
      <w:r w:rsidR="00AA6257" w:rsidRPr="00B42A75">
        <w:rPr>
          <w:rFonts w:ascii="Source Sans Pro" w:hAnsi="Source Sans Pro"/>
        </w:rPr>
        <w:t>zdělávání</w:t>
      </w:r>
    </w:p>
    <w:p w14:paraId="42E40087" w14:textId="60E89DF9" w:rsidR="005547DA" w:rsidRPr="00B42A75" w:rsidRDefault="00857705" w:rsidP="005547DA">
      <w:pPr>
        <w:pStyle w:val="Zkladntext"/>
        <w:numPr>
          <w:ilvl w:val="1"/>
          <w:numId w:val="3"/>
        </w:numPr>
        <w:spacing w:line="285" w:lineRule="auto"/>
        <w:ind w:right="112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 xml:space="preserve">Nový studijní program </w:t>
      </w:r>
      <w:r w:rsidR="005547DA" w:rsidRPr="00B42A75">
        <w:rPr>
          <w:b/>
          <w:color w:val="2E74B5" w:themeColor="accent1" w:themeShade="BF"/>
          <w:lang w:val="cs-CZ"/>
        </w:rPr>
        <w:t>FCHI</w:t>
      </w:r>
    </w:p>
    <w:p w14:paraId="1E643BC1" w14:textId="78A1BEE4" w:rsidR="008931A6" w:rsidRDefault="00222A60" w:rsidP="00B07FE8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 xml:space="preserve">V roce </w:t>
      </w:r>
      <w:r w:rsidR="001A0521" w:rsidRPr="00B42A75">
        <w:rPr>
          <w:lang w:val="cs-CZ"/>
        </w:rPr>
        <w:t xml:space="preserve">2024 se poprvé </w:t>
      </w:r>
      <w:r w:rsidR="00ED28BA">
        <w:rPr>
          <w:lang w:val="cs-CZ"/>
        </w:rPr>
        <w:t>uskutečňuje</w:t>
      </w:r>
      <w:r w:rsidR="001A0521" w:rsidRPr="00B42A75">
        <w:rPr>
          <w:lang w:val="cs-CZ"/>
        </w:rPr>
        <w:t xml:space="preserve"> </w:t>
      </w:r>
      <w:r w:rsidR="00857705" w:rsidRPr="00B42A75">
        <w:rPr>
          <w:lang w:val="cs-CZ"/>
        </w:rPr>
        <w:t xml:space="preserve">nově akreditovaný </w:t>
      </w:r>
      <w:r w:rsidR="007553C2" w:rsidRPr="00B42A75">
        <w:rPr>
          <w:lang w:val="cs-CZ"/>
        </w:rPr>
        <w:t xml:space="preserve">bakalářský </w:t>
      </w:r>
      <w:r w:rsidR="00857705" w:rsidRPr="00B42A75">
        <w:rPr>
          <w:lang w:val="cs-CZ"/>
        </w:rPr>
        <w:t xml:space="preserve">studijní program </w:t>
      </w:r>
      <w:r w:rsidR="00857705" w:rsidRPr="00995557">
        <w:rPr>
          <w:b/>
          <w:bCs/>
          <w:lang w:val="cs-CZ"/>
        </w:rPr>
        <w:t>Chemická kybernetika</w:t>
      </w:r>
      <w:r w:rsidR="00857705" w:rsidRPr="00B42A75">
        <w:rPr>
          <w:lang w:val="cs-CZ"/>
        </w:rPr>
        <w:t xml:space="preserve">. </w:t>
      </w:r>
      <w:r w:rsidR="00892A98">
        <w:rPr>
          <w:lang w:val="cs-CZ"/>
        </w:rPr>
        <w:t>Do </w:t>
      </w:r>
      <w:r w:rsidR="001A0521" w:rsidRPr="00B42A75">
        <w:rPr>
          <w:lang w:val="cs-CZ"/>
        </w:rPr>
        <w:t xml:space="preserve">tohoto programu </w:t>
      </w:r>
      <w:r w:rsidR="00995557">
        <w:rPr>
          <w:lang w:val="cs-CZ"/>
        </w:rPr>
        <w:t>se zapsalo</w:t>
      </w:r>
      <w:r w:rsidR="001A0521" w:rsidRPr="00B42A75">
        <w:rPr>
          <w:lang w:val="cs-CZ"/>
        </w:rPr>
        <w:t xml:space="preserve"> 19 studentů, z nichž </w:t>
      </w:r>
      <w:r w:rsidR="00F20005">
        <w:rPr>
          <w:lang w:val="cs-CZ"/>
        </w:rPr>
        <w:t>12</w:t>
      </w:r>
      <w:r w:rsidR="001A0521" w:rsidRPr="00B42A75">
        <w:rPr>
          <w:lang w:val="cs-CZ"/>
        </w:rPr>
        <w:t xml:space="preserve"> pokračuje i v letním semestru. FCHI a zejména Ústav matematiky informatiky a kybernetiky budou </w:t>
      </w:r>
      <w:r w:rsidR="00ED28BA">
        <w:rPr>
          <w:lang w:val="cs-CZ"/>
        </w:rPr>
        <w:t xml:space="preserve">zajišťovat realizaci </w:t>
      </w:r>
      <w:r w:rsidR="001A0521" w:rsidRPr="00B42A75">
        <w:rPr>
          <w:lang w:val="cs-CZ"/>
        </w:rPr>
        <w:t>programu</w:t>
      </w:r>
      <w:r w:rsidR="00995557">
        <w:rPr>
          <w:lang w:val="cs-CZ"/>
        </w:rPr>
        <w:t xml:space="preserve"> a podporovat jeho rozvoj a propagaci.</w:t>
      </w:r>
      <w:r w:rsidR="001A0521" w:rsidRPr="00B42A75">
        <w:rPr>
          <w:lang w:val="cs-CZ"/>
        </w:rPr>
        <w:t xml:space="preserve"> </w:t>
      </w:r>
      <w:r w:rsidR="00995557">
        <w:rPr>
          <w:lang w:val="cs-CZ"/>
        </w:rPr>
        <w:t xml:space="preserve">Cílem je </w:t>
      </w:r>
      <w:r w:rsidR="00BE2660">
        <w:rPr>
          <w:lang w:val="cs-CZ"/>
        </w:rPr>
        <w:t>postupný</w:t>
      </w:r>
      <w:r w:rsidR="00995557">
        <w:rPr>
          <w:lang w:val="cs-CZ"/>
        </w:rPr>
        <w:t xml:space="preserve"> nárůstu počtu zapisovaných studentů v </w:t>
      </w:r>
      <w:r w:rsidR="00B5511C">
        <w:rPr>
          <w:lang w:val="cs-CZ"/>
        </w:rPr>
        <w:t>příštích</w:t>
      </w:r>
      <w:r w:rsidR="00995557">
        <w:rPr>
          <w:lang w:val="cs-CZ"/>
        </w:rPr>
        <w:t xml:space="preserve"> akademických letech. </w:t>
      </w:r>
    </w:p>
    <w:p w14:paraId="636DA74F" w14:textId="00E99BD9" w:rsidR="00B5511C" w:rsidRDefault="00D42E6E" w:rsidP="00B07FE8">
      <w:pPr>
        <w:pStyle w:val="Zkladntext"/>
        <w:spacing w:line="285" w:lineRule="auto"/>
        <w:ind w:left="0" w:right="112"/>
        <w:jc w:val="both"/>
        <w:rPr>
          <w:lang w:val="cs-CZ"/>
        </w:rPr>
      </w:pPr>
      <w:r>
        <w:rPr>
          <w:lang w:val="cs-CZ"/>
        </w:rPr>
        <w:t xml:space="preserve">Na konci roku 2023 se podařilo akreditovat navazující magisterský studijní program </w:t>
      </w:r>
      <w:r w:rsidRPr="00D42E6E">
        <w:rPr>
          <w:b/>
          <w:bCs/>
          <w:lang w:val="cs-CZ"/>
        </w:rPr>
        <w:t>Kybernetika v chemických a potravinářských technologiích</w:t>
      </w:r>
      <w:r>
        <w:rPr>
          <w:lang w:val="cs-CZ"/>
        </w:rPr>
        <w:t>, který bude vyučován v režimu „double-</w:t>
      </w:r>
      <w:proofErr w:type="spellStart"/>
      <w:r>
        <w:rPr>
          <w:lang w:val="cs-CZ"/>
        </w:rPr>
        <w:t>degree</w:t>
      </w:r>
      <w:proofErr w:type="spellEnd"/>
      <w:r>
        <w:rPr>
          <w:lang w:val="cs-CZ"/>
        </w:rPr>
        <w:t xml:space="preserve">“ ve spolupráci se Slovenskou technickou univerzitou v Bratislavě. Jelikož na slovenské straně stále akreditační řízení probíhá, předpokládáme, že uchazeče začneme přijímat nejdříve v akademickém roce 2025/2026. Cílem studijního programu je společná výchova absolventů, kteří naleznou uplatnění </w:t>
      </w:r>
      <w:r w:rsidR="00ED28BA">
        <w:rPr>
          <w:lang w:val="cs-CZ"/>
        </w:rPr>
        <w:t>v</w:t>
      </w:r>
      <w:r>
        <w:rPr>
          <w:lang w:val="cs-CZ"/>
        </w:rPr>
        <w:t xml:space="preserve"> řízení a automatizaci chemický</w:t>
      </w:r>
      <w:r w:rsidR="00892A98">
        <w:rPr>
          <w:lang w:val="cs-CZ"/>
        </w:rPr>
        <w:t>ch a potravinářských výrob. Při </w:t>
      </w:r>
      <w:r>
        <w:rPr>
          <w:lang w:val="cs-CZ"/>
        </w:rPr>
        <w:t xml:space="preserve">realizaci studijního programu </w:t>
      </w:r>
      <w:r w:rsidR="003C17D7">
        <w:rPr>
          <w:lang w:val="cs-CZ"/>
        </w:rPr>
        <w:t>bude využito</w:t>
      </w:r>
      <w:r>
        <w:rPr>
          <w:lang w:val="cs-CZ"/>
        </w:rPr>
        <w:t xml:space="preserve"> komplementárních znalostí pedagogů obou vysokých škol.</w:t>
      </w:r>
    </w:p>
    <w:p w14:paraId="45BC6D2F" w14:textId="77777777" w:rsidR="00543566" w:rsidRPr="00B42A75" w:rsidRDefault="00543566" w:rsidP="00543566">
      <w:pPr>
        <w:pStyle w:val="Zkladntext"/>
        <w:spacing w:after="160"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(PC1, SI2, SI4)</w:t>
      </w:r>
    </w:p>
    <w:p w14:paraId="3F59C3BD" w14:textId="77777777" w:rsidR="00B5511C" w:rsidRPr="00B42A75" w:rsidRDefault="00B5511C" w:rsidP="00B07FE8">
      <w:pPr>
        <w:pStyle w:val="Zkladntext"/>
        <w:spacing w:line="285" w:lineRule="auto"/>
        <w:ind w:left="0" w:right="112"/>
        <w:jc w:val="both"/>
        <w:rPr>
          <w:lang w:val="cs-CZ"/>
        </w:rPr>
      </w:pPr>
    </w:p>
    <w:p w14:paraId="77BB2634" w14:textId="77777777" w:rsidR="00F1485F" w:rsidRPr="00B42A75" w:rsidRDefault="00F1485F" w:rsidP="00F1485F">
      <w:pPr>
        <w:pStyle w:val="Zkladntext"/>
        <w:numPr>
          <w:ilvl w:val="1"/>
          <w:numId w:val="3"/>
        </w:numPr>
        <w:spacing w:line="285" w:lineRule="auto"/>
        <w:ind w:right="112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 xml:space="preserve">Strategie připravovaných návrhů akreditací studijních programů </w:t>
      </w:r>
    </w:p>
    <w:p w14:paraId="470D81D1" w14:textId="6D957A32" w:rsidR="00543566" w:rsidRPr="00B42A75" w:rsidRDefault="00543566" w:rsidP="00543566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 xml:space="preserve">V roce 2024 se bude FCHI v rámci programu NPO 7.4 – „Podpora zelených dovedností a udržitelnosti na vysokých školách“ </w:t>
      </w:r>
      <w:r w:rsidR="00566FB2">
        <w:rPr>
          <w:lang w:val="cs-CZ"/>
        </w:rPr>
        <w:t>aktivně zapojovat</w:t>
      </w:r>
      <w:r w:rsidRPr="00B42A75">
        <w:rPr>
          <w:lang w:val="cs-CZ"/>
        </w:rPr>
        <w:t xml:space="preserve"> do přípravy nového bakalářského programu zaměřeného na environmentálně-inženýrskou problematiku. Program </w:t>
      </w:r>
      <w:r w:rsidR="00566FB2">
        <w:rPr>
          <w:lang w:val="cs-CZ"/>
        </w:rPr>
        <w:t>bude společný pro všechny fakulty VŠCHT</w:t>
      </w:r>
      <w:r w:rsidR="00C82749">
        <w:rPr>
          <w:lang w:val="cs-CZ"/>
        </w:rPr>
        <w:t xml:space="preserve"> Praha</w:t>
      </w:r>
      <w:r w:rsidR="00566FB2">
        <w:rPr>
          <w:lang w:val="cs-CZ"/>
        </w:rPr>
        <w:t xml:space="preserve"> a garantován bude pracovníkem z Fakulty technologie ochrany prostředí. </w:t>
      </w:r>
      <w:r w:rsidR="00060FE7">
        <w:rPr>
          <w:lang w:val="cs-CZ"/>
        </w:rPr>
        <w:t xml:space="preserve">Na tvorbě studijního plánu a dalších dokumentů s ním bude úzce spolupracovat zástupce FCHI. Cílem nového programu bude naučit studenty dovednosti aplikovatelné při reálném naplňování obsahu agendy „Green </w:t>
      </w:r>
      <w:proofErr w:type="spellStart"/>
      <w:r w:rsidR="00060FE7">
        <w:rPr>
          <w:lang w:val="cs-CZ"/>
        </w:rPr>
        <w:t>Deal</w:t>
      </w:r>
      <w:proofErr w:type="spellEnd"/>
      <w:r w:rsidR="00060FE7">
        <w:rPr>
          <w:lang w:val="cs-CZ"/>
        </w:rPr>
        <w:t>“. Svým zaměřením má být program atraktivní pro zájemce o</w:t>
      </w:r>
      <w:r w:rsidR="00AA15F4">
        <w:rPr>
          <w:lang w:val="cs-CZ"/>
        </w:rPr>
        <w:t> </w:t>
      </w:r>
      <w:r w:rsidR="00060FE7">
        <w:rPr>
          <w:lang w:val="cs-CZ"/>
        </w:rPr>
        <w:t xml:space="preserve">studium. FCHI bude významně zapojena do výuky </w:t>
      </w:r>
      <w:r w:rsidR="00ED28BA">
        <w:rPr>
          <w:lang w:val="cs-CZ"/>
        </w:rPr>
        <w:t>odborných</w:t>
      </w:r>
      <w:r w:rsidR="00060FE7">
        <w:rPr>
          <w:lang w:val="cs-CZ"/>
        </w:rPr>
        <w:t xml:space="preserve"> předmět</w:t>
      </w:r>
      <w:r w:rsidR="00ED28BA">
        <w:rPr>
          <w:lang w:val="cs-CZ"/>
        </w:rPr>
        <w:t>ů</w:t>
      </w:r>
      <w:r w:rsidR="00060FE7">
        <w:rPr>
          <w:lang w:val="cs-CZ"/>
        </w:rPr>
        <w:t>. Č</w:t>
      </w:r>
      <w:r w:rsidR="00060FE7" w:rsidRPr="00B42A75">
        <w:rPr>
          <w:lang w:val="cs-CZ"/>
        </w:rPr>
        <w:t>ást studentů programu bude řešit své závěrečné práce na ústavech FCHI.</w:t>
      </w:r>
    </w:p>
    <w:p w14:paraId="6C39F74E" w14:textId="77777777" w:rsidR="00543566" w:rsidRPr="00B42A75" w:rsidRDefault="00543566" w:rsidP="00543566">
      <w:pPr>
        <w:pStyle w:val="Zkladntext"/>
        <w:spacing w:after="160"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(PC1)</w:t>
      </w:r>
    </w:p>
    <w:p w14:paraId="50395B9C" w14:textId="10518E98" w:rsidR="005547DA" w:rsidRPr="00B42A75" w:rsidRDefault="004B14C3" w:rsidP="00657913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I</w:t>
      </w:r>
      <w:r w:rsidR="00533AE1" w:rsidRPr="00B42A75">
        <w:rPr>
          <w:b/>
          <w:color w:val="2E74B5" w:themeColor="accent1" w:themeShade="BF"/>
          <w:lang w:val="cs-CZ"/>
        </w:rPr>
        <w:t>novace předmětů společného základu</w:t>
      </w:r>
      <w:r w:rsidR="000B28FD" w:rsidRPr="00B42A75">
        <w:rPr>
          <w:b/>
          <w:color w:val="2E74B5" w:themeColor="accent1" w:themeShade="BF"/>
          <w:lang w:val="cs-CZ"/>
        </w:rPr>
        <w:t xml:space="preserve"> </w:t>
      </w:r>
      <w:r w:rsidR="00BB6E07" w:rsidRPr="00B42A75">
        <w:rPr>
          <w:b/>
          <w:color w:val="2E74B5" w:themeColor="accent1" w:themeShade="BF"/>
          <w:lang w:val="cs-CZ"/>
        </w:rPr>
        <w:t>a optimalizace výuky</w:t>
      </w:r>
    </w:p>
    <w:p w14:paraId="12864986" w14:textId="61A4CC60" w:rsidR="00FA1FA2" w:rsidRPr="0097489C" w:rsidRDefault="00042650" w:rsidP="009008DE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97489C">
        <w:rPr>
          <w:lang w:val="cs-CZ"/>
        </w:rPr>
        <w:t xml:space="preserve">Pro inovaci předmětů a optimalizaci výuky </w:t>
      </w:r>
      <w:r w:rsidR="00F510CD" w:rsidRPr="0097489C">
        <w:rPr>
          <w:lang w:val="cs-CZ"/>
        </w:rPr>
        <w:t xml:space="preserve">bude </w:t>
      </w:r>
      <w:r w:rsidR="00DF0DF1" w:rsidRPr="0097489C">
        <w:rPr>
          <w:lang w:val="cs-CZ"/>
        </w:rPr>
        <w:t xml:space="preserve">FCHI </w:t>
      </w:r>
      <w:r w:rsidR="005B4C3B" w:rsidRPr="0097489C">
        <w:rPr>
          <w:lang w:val="cs-CZ"/>
        </w:rPr>
        <w:t xml:space="preserve">nově </w:t>
      </w:r>
      <w:r w:rsidRPr="0097489C">
        <w:rPr>
          <w:lang w:val="cs-CZ"/>
        </w:rPr>
        <w:t xml:space="preserve">využívat </w:t>
      </w:r>
      <w:r w:rsidR="00F510CD" w:rsidRPr="0097489C">
        <w:rPr>
          <w:lang w:val="cs-CZ"/>
        </w:rPr>
        <w:t xml:space="preserve">analýz a dat poskytnutých </w:t>
      </w:r>
      <w:r w:rsidR="00C33A1D">
        <w:rPr>
          <w:lang w:val="cs-CZ"/>
        </w:rPr>
        <w:t>D</w:t>
      </w:r>
      <w:r w:rsidR="00F510CD" w:rsidRPr="0097489C">
        <w:rPr>
          <w:lang w:val="cs-CZ"/>
        </w:rPr>
        <w:t xml:space="preserve">atovým centrem VŠCHT. Data a jejich analýzy jsou založeny převážně na dotazníkových </w:t>
      </w:r>
      <w:r w:rsidR="0097489C" w:rsidRPr="0097489C">
        <w:rPr>
          <w:lang w:val="cs-CZ"/>
        </w:rPr>
        <w:t>šetřeních</w:t>
      </w:r>
      <w:r w:rsidR="0097489C">
        <w:rPr>
          <w:lang w:val="cs-CZ"/>
        </w:rPr>
        <w:t xml:space="preserve"> mezi absolventy a</w:t>
      </w:r>
      <w:r w:rsidR="0097489C" w:rsidRPr="0097489C">
        <w:rPr>
          <w:lang w:val="cs-CZ"/>
        </w:rPr>
        <w:t xml:space="preserve"> ve</w:t>
      </w:r>
      <w:r w:rsidR="00F510CD" w:rsidRPr="0097489C">
        <w:rPr>
          <w:lang w:val="cs-CZ"/>
        </w:rPr>
        <w:t xml:space="preserve"> skupinách studentů v různých etapách studia. V roce 2024 bude hlavním záměrem FCHI organizačně </w:t>
      </w:r>
      <w:r w:rsidR="0097489C">
        <w:rPr>
          <w:lang w:val="cs-CZ"/>
        </w:rPr>
        <w:t>upravit</w:t>
      </w:r>
      <w:r w:rsidR="00F510CD" w:rsidRPr="0097489C">
        <w:rPr>
          <w:lang w:val="cs-CZ"/>
        </w:rPr>
        <w:t xml:space="preserve"> výuku matematiky v prvním ročníku. Bude se převážně jednat o revizi s</w:t>
      </w:r>
      <w:r w:rsidR="00FA1FA2" w:rsidRPr="0097489C">
        <w:rPr>
          <w:lang w:val="cs-CZ"/>
        </w:rPr>
        <w:t xml:space="preserve">oučasných podmínek </w:t>
      </w:r>
      <w:r w:rsidR="0097489C">
        <w:rPr>
          <w:lang w:val="cs-CZ"/>
        </w:rPr>
        <w:t xml:space="preserve">ke </w:t>
      </w:r>
      <w:r w:rsidR="00FA1FA2" w:rsidRPr="0097489C">
        <w:rPr>
          <w:lang w:val="cs-CZ"/>
        </w:rPr>
        <w:t>splnění předmětu a</w:t>
      </w:r>
      <w:r w:rsidR="00F3791A" w:rsidRPr="0097489C">
        <w:rPr>
          <w:lang w:val="cs-CZ"/>
        </w:rPr>
        <w:t xml:space="preserve"> </w:t>
      </w:r>
      <w:r w:rsidR="00664586" w:rsidRPr="0097489C">
        <w:rPr>
          <w:lang w:val="cs-CZ"/>
        </w:rPr>
        <w:t>o</w:t>
      </w:r>
      <w:r w:rsidR="0097489C">
        <w:rPr>
          <w:lang w:val="cs-CZ"/>
        </w:rPr>
        <w:t> </w:t>
      </w:r>
      <w:r w:rsidR="00FA1FA2" w:rsidRPr="0097489C">
        <w:rPr>
          <w:lang w:val="cs-CZ"/>
        </w:rPr>
        <w:t>organizaci zápočtových</w:t>
      </w:r>
      <w:r w:rsidR="00F3791A" w:rsidRPr="0097489C">
        <w:rPr>
          <w:lang w:val="cs-CZ"/>
        </w:rPr>
        <w:t xml:space="preserve"> a</w:t>
      </w:r>
      <w:r w:rsidR="00FA1FA2" w:rsidRPr="0097489C">
        <w:rPr>
          <w:lang w:val="cs-CZ"/>
        </w:rPr>
        <w:t xml:space="preserve"> zkouškových testů a ústní zkoušky. </w:t>
      </w:r>
      <w:r w:rsidR="00F510CD" w:rsidRPr="0097489C">
        <w:rPr>
          <w:lang w:val="cs-CZ"/>
        </w:rPr>
        <w:t xml:space="preserve"> </w:t>
      </w:r>
    </w:p>
    <w:p w14:paraId="63434B11" w14:textId="0F23B788" w:rsidR="00664586" w:rsidRPr="0097489C" w:rsidRDefault="00664586" w:rsidP="009008DE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97489C">
        <w:rPr>
          <w:lang w:val="cs-CZ"/>
        </w:rPr>
        <w:t xml:space="preserve">Dalším záměrem FCHI </w:t>
      </w:r>
      <w:r w:rsidR="0097489C">
        <w:rPr>
          <w:lang w:val="cs-CZ"/>
        </w:rPr>
        <w:t>pro rok</w:t>
      </w:r>
      <w:r w:rsidRPr="0097489C">
        <w:rPr>
          <w:lang w:val="cs-CZ"/>
        </w:rPr>
        <w:t xml:space="preserve"> 2024 bude udělat první kroky pro zavádění programovacího freewarového jazyka Python do výuky. Požadavek znalosti tohoto jazyka jednoznačně vyplynul z dotazníkových šetření mezi absolventy. FCHI by chtěla sjednotit platformu, která bude </w:t>
      </w:r>
      <w:r w:rsidR="0097489C">
        <w:rPr>
          <w:lang w:val="cs-CZ"/>
        </w:rPr>
        <w:t xml:space="preserve">na </w:t>
      </w:r>
      <w:r w:rsidRPr="0097489C">
        <w:rPr>
          <w:lang w:val="cs-CZ"/>
        </w:rPr>
        <w:t>fakult</w:t>
      </w:r>
      <w:r w:rsidR="0097489C">
        <w:rPr>
          <w:lang w:val="cs-CZ"/>
        </w:rPr>
        <w:t>ě</w:t>
      </w:r>
      <w:r w:rsidRPr="0097489C">
        <w:rPr>
          <w:lang w:val="cs-CZ"/>
        </w:rPr>
        <w:t xml:space="preserve"> či celé VŠCHT </w:t>
      </w:r>
      <w:r w:rsidR="00C82749">
        <w:rPr>
          <w:lang w:val="cs-CZ"/>
        </w:rPr>
        <w:t xml:space="preserve">Praha </w:t>
      </w:r>
      <w:r w:rsidRPr="0097489C">
        <w:rPr>
          <w:lang w:val="cs-CZ"/>
        </w:rPr>
        <w:t xml:space="preserve">používána pro výuku předmětů využívajících jazyk Python. </w:t>
      </w:r>
    </w:p>
    <w:p w14:paraId="1405A247" w14:textId="65D579C9" w:rsidR="00533AE1" w:rsidRDefault="00C87769" w:rsidP="00927636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97489C">
        <w:rPr>
          <w:lang w:val="cs-CZ"/>
        </w:rPr>
        <w:t xml:space="preserve">Některé předměty garantované akademickými pracovníky FCHI budou inovovány tak, aby zohlednily požadavky </w:t>
      </w:r>
      <w:r w:rsidRPr="0097489C">
        <w:rPr>
          <w:lang w:val="cs-CZ"/>
        </w:rPr>
        <w:lastRenderedPageBreak/>
        <w:t xml:space="preserve">programu NPO 7.4 </w:t>
      </w:r>
      <w:r w:rsidR="008A049B" w:rsidRPr="0097489C">
        <w:rPr>
          <w:lang w:val="cs-CZ"/>
        </w:rPr>
        <w:t>„Podpora zelených dovedností a udržitelnosti na vysokých školách“</w:t>
      </w:r>
      <w:r w:rsidRPr="0097489C">
        <w:rPr>
          <w:lang w:val="cs-CZ"/>
        </w:rPr>
        <w:t xml:space="preserve">. </w:t>
      </w:r>
      <w:r w:rsidR="00974C04" w:rsidRPr="0097489C">
        <w:rPr>
          <w:lang w:val="cs-CZ"/>
        </w:rPr>
        <w:t>Záměrem je např</w:t>
      </w:r>
      <w:r w:rsidR="003F70F4">
        <w:rPr>
          <w:lang w:val="cs-CZ"/>
        </w:rPr>
        <w:t>íklad</w:t>
      </w:r>
      <w:r w:rsidR="00974C04" w:rsidRPr="0097489C">
        <w:rPr>
          <w:lang w:val="cs-CZ"/>
        </w:rPr>
        <w:t xml:space="preserve"> inovovat </w:t>
      </w:r>
      <w:r w:rsidR="00F20005" w:rsidRPr="0097489C">
        <w:rPr>
          <w:lang w:val="cs-CZ"/>
        </w:rPr>
        <w:t>magistersk</w:t>
      </w:r>
      <w:r w:rsidR="00F20005">
        <w:rPr>
          <w:lang w:val="cs-CZ"/>
        </w:rPr>
        <w:t>é</w:t>
      </w:r>
      <w:r w:rsidR="00F20005" w:rsidRPr="0097489C">
        <w:rPr>
          <w:lang w:val="cs-CZ"/>
        </w:rPr>
        <w:t xml:space="preserve"> předmět</w:t>
      </w:r>
      <w:r w:rsidR="00F20005">
        <w:rPr>
          <w:lang w:val="cs-CZ"/>
        </w:rPr>
        <w:t>y</w:t>
      </w:r>
      <w:r w:rsidR="00F20005" w:rsidRPr="0097489C">
        <w:rPr>
          <w:lang w:val="cs-CZ"/>
        </w:rPr>
        <w:t xml:space="preserve"> M403018 Chemická termodynamika</w:t>
      </w:r>
      <w:r w:rsidR="00F20005">
        <w:rPr>
          <w:lang w:val="cs-CZ"/>
        </w:rPr>
        <w:t xml:space="preserve"> a M403011 Fyzikální chemie vodných roztoků</w:t>
      </w:r>
      <w:r w:rsidR="00F20005" w:rsidRPr="0097489C">
        <w:rPr>
          <w:lang w:val="cs-CZ"/>
        </w:rPr>
        <w:t>.</w:t>
      </w:r>
      <w:r w:rsidR="00974C04" w:rsidRPr="0097489C">
        <w:rPr>
          <w:lang w:val="cs-CZ"/>
        </w:rPr>
        <w:t>.</w:t>
      </w:r>
      <w:r w:rsidRPr="00B42A75">
        <w:rPr>
          <w:lang w:val="cs-CZ"/>
        </w:rPr>
        <w:t xml:space="preserve"> </w:t>
      </w:r>
    </w:p>
    <w:p w14:paraId="7DD5547B" w14:textId="613F643D" w:rsidR="00927636" w:rsidRPr="00B42A75" w:rsidRDefault="00927636" w:rsidP="00927636">
      <w:pPr>
        <w:pStyle w:val="Zkladntext"/>
        <w:spacing w:after="160"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(PC1)</w:t>
      </w:r>
    </w:p>
    <w:p w14:paraId="2CAF45A1" w14:textId="0B0BE714" w:rsidR="00533AE1" w:rsidRPr="00B42A75" w:rsidRDefault="00720D89" w:rsidP="00657913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Garanti</w:t>
      </w:r>
      <w:r w:rsidR="00533AE1" w:rsidRPr="00B42A75">
        <w:rPr>
          <w:b/>
          <w:color w:val="2E74B5" w:themeColor="accent1" w:themeShade="BF"/>
          <w:lang w:val="cs-CZ"/>
        </w:rPr>
        <w:t xml:space="preserve"> studijních programů </w:t>
      </w:r>
      <w:r w:rsidR="005B35E1" w:rsidRPr="00B42A75">
        <w:rPr>
          <w:b/>
          <w:color w:val="2E74B5" w:themeColor="accent1" w:themeShade="BF"/>
          <w:lang w:val="cs-CZ"/>
        </w:rPr>
        <w:t>a </w:t>
      </w:r>
      <w:r w:rsidRPr="00B42A75">
        <w:rPr>
          <w:b/>
          <w:color w:val="2E74B5" w:themeColor="accent1" w:themeShade="BF"/>
          <w:lang w:val="cs-CZ"/>
        </w:rPr>
        <w:t>předmětů</w:t>
      </w:r>
    </w:p>
    <w:p w14:paraId="5B0F0C60" w14:textId="612228E1" w:rsidR="00720D89" w:rsidRPr="00B42A75" w:rsidRDefault="00720D89" w:rsidP="00033F97">
      <w:pPr>
        <w:pStyle w:val="Zkladntext"/>
        <w:spacing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 xml:space="preserve">Garanti </w:t>
      </w:r>
      <w:r w:rsidR="002C4B63" w:rsidRPr="00B42A75">
        <w:rPr>
          <w:lang w:val="cs-CZ"/>
        </w:rPr>
        <w:t xml:space="preserve">všech </w:t>
      </w:r>
      <w:r w:rsidRPr="00B42A75">
        <w:rPr>
          <w:lang w:val="cs-CZ"/>
        </w:rPr>
        <w:t xml:space="preserve">studijních programů </w:t>
      </w:r>
      <w:r w:rsidR="003B1806" w:rsidRPr="00B42A75">
        <w:rPr>
          <w:lang w:val="cs-CZ"/>
        </w:rPr>
        <w:t>akreditovaných v letech 2018 a</w:t>
      </w:r>
      <w:r w:rsidR="003C703E" w:rsidRPr="00B42A75">
        <w:rPr>
          <w:lang w:val="cs-CZ"/>
        </w:rPr>
        <w:t>ž</w:t>
      </w:r>
      <w:r w:rsidR="003B1806" w:rsidRPr="00B42A75">
        <w:rPr>
          <w:lang w:val="cs-CZ"/>
        </w:rPr>
        <w:t xml:space="preserve"> </w:t>
      </w:r>
      <w:r w:rsidR="00326F31" w:rsidRPr="00B42A75">
        <w:rPr>
          <w:lang w:val="cs-CZ"/>
        </w:rPr>
        <w:t>202</w:t>
      </w:r>
      <w:r w:rsidR="00C33A1D">
        <w:rPr>
          <w:lang w:val="cs-CZ"/>
        </w:rPr>
        <w:t>3</w:t>
      </w:r>
      <w:r w:rsidR="00326F31" w:rsidRPr="00B42A75">
        <w:rPr>
          <w:lang w:val="cs-CZ"/>
        </w:rPr>
        <w:t xml:space="preserve"> </w:t>
      </w:r>
      <w:r w:rsidR="003B1806" w:rsidRPr="00B42A75">
        <w:rPr>
          <w:lang w:val="cs-CZ"/>
        </w:rPr>
        <w:t>jsou docenty nebo profesory a</w:t>
      </w:r>
      <w:r w:rsidR="00401210" w:rsidRPr="00B42A75">
        <w:rPr>
          <w:lang w:val="cs-CZ"/>
        </w:rPr>
        <w:t> </w:t>
      </w:r>
      <w:r w:rsidR="003B1806" w:rsidRPr="00B42A75">
        <w:rPr>
          <w:lang w:val="cs-CZ"/>
        </w:rPr>
        <w:t>jejich odbornost a věk zaručují, že budou s velkou pravděpodobností schopni působit v roli garantů po celou dobu platnosti akreditací</w:t>
      </w:r>
      <w:r w:rsidRPr="00B42A75">
        <w:rPr>
          <w:lang w:val="cs-CZ"/>
        </w:rPr>
        <w:t xml:space="preserve">. </w:t>
      </w:r>
      <w:r w:rsidR="006113B0" w:rsidRPr="00B42A75">
        <w:rPr>
          <w:lang w:val="cs-CZ"/>
        </w:rPr>
        <w:t xml:space="preserve">Působnost, povinnosti </w:t>
      </w:r>
      <w:r w:rsidR="005B35E1" w:rsidRPr="00B42A75">
        <w:rPr>
          <w:lang w:val="cs-CZ"/>
        </w:rPr>
        <w:t>a </w:t>
      </w:r>
      <w:r w:rsidR="006113B0" w:rsidRPr="00B42A75">
        <w:rPr>
          <w:lang w:val="cs-CZ"/>
        </w:rPr>
        <w:t xml:space="preserve">práva garantů studijních programů </w:t>
      </w:r>
      <w:r w:rsidR="005B35E1" w:rsidRPr="00B42A75">
        <w:rPr>
          <w:lang w:val="cs-CZ"/>
        </w:rPr>
        <w:t>a </w:t>
      </w:r>
      <w:r w:rsidR="006113B0" w:rsidRPr="00B42A75">
        <w:rPr>
          <w:lang w:val="cs-CZ"/>
        </w:rPr>
        <w:t xml:space="preserve">garantů studijních předmětů </w:t>
      </w:r>
      <w:r w:rsidR="005B35E1" w:rsidRPr="00B42A75">
        <w:rPr>
          <w:lang w:val="cs-CZ"/>
        </w:rPr>
        <w:t>a </w:t>
      </w:r>
      <w:r w:rsidR="006113B0" w:rsidRPr="00B42A75">
        <w:rPr>
          <w:lang w:val="cs-CZ"/>
        </w:rPr>
        <w:t xml:space="preserve">jejich vztah </w:t>
      </w:r>
      <w:r w:rsidR="005B35E1" w:rsidRPr="00B42A75">
        <w:rPr>
          <w:lang w:val="cs-CZ"/>
        </w:rPr>
        <w:t>k </w:t>
      </w:r>
      <w:r w:rsidR="006113B0" w:rsidRPr="00B42A75">
        <w:rPr>
          <w:lang w:val="cs-CZ"/>
        </w:rPr>
        <w:t xml:space="preserve">ostatním orgánům VŠCHT Praha </w:t>
      </w:r>
      <w:r w:rsidR="00CC4846" w:rsidRPr="00B42A75">
        <w:rPr>
          <w:lang w:val="cs-CZ"/>
        </w:rPr>
        <w:t xml:space="preserve">upravuje směrnice VŠCHT/norma VŠCHT </w:t>
      </w:r>
      <w:r w:rsidR="006113B0" w:rsidRPr="00B42A75">
        <w:rPr>
          <w:lang w:val="cs-CZ"/>
        </w:rPr>
        <w:t xml:space="preserve">Garanti studijních programů </w:t>
      </w:r>
      <w:r w:rsidR="005B35E1" w:rsidRPr="00B42A75">
        <w:rPr>
          <w:lang w:val="cs-CZ"/>
        </w:rPr>
        <w:t>a </w:t>
      </w:r>
      <w:r w:rsidR="006113B0" w:rsidRPr="00B42A75">
        <w:rPr>
          <w:lang w:val="cs-CZ"/>
        </w:rPr>
        <w:t>předmětů na VŠCHT Praha</w:t>
      </w:r>
      <w:r w:rsidR="00CC4846" w:rsidRPr="00B42A75">
        <w:rPr>
          <w:lang w:val="cs-CZ"/>
        </w:rPr>
        <w:t>.</w:t>
      </w:r>
      <w:r w:rsidR="003B1806" w:rsidRPr="00B42A75">
        <w:rPr>
          <w:lang w:val="cs-CZ"/>
        </w:rPr>
        <w:t xml:space="preserve"> V roce 202</w:t>
      </w:r>
      <w:r w:rsidR="00974C04" w:rsidRPr="00B42A75">
        <w:rPr>
          <w:lang w:val="cs-CZ"/>
        </w:rPr>
        <w:t>4</w:t>
      </w:r>
      <w:r w:rsidR="003B1806" w:rsidRPr="00B42A75">
        <w:rPr>
          <w:lang w:val="cs-CZ"/>
        </w:rPr>
        <w:t xml:space="preserve"> budou garanti schvalovat témata závěrečných prací, dohlížet na uskutečňování v</w:t>
      </w:r>
      <w:r w:rsidR="00611711" w:rsidRPr="00B42A75">
        <w:rPr>
          <w:lang w:val="cs-CZ"/>
        </w:rPr>
        <w:t xml:space="preserve">ýuky ve studijních programech, vyhodnocovat kvalitu pedagogického zabezpečení a navrhovat dílčí úpravy studijních programů. Nedílnou součástí činnosti </w:t>
      </w:r>
      <w:r w:rsidR="00611711" w:rsidRPr="00C33A1D">
        <w:rPr>
          <w:lang w:val="cs-CZ"/>
        </w:rPr>
        <w:t>garantů bude aktivní propagace studijních programů s cílem navýšení počtu zapsaných studentů.</w:t>
      </w:r>
      <w:r w:rsidR="001F24CB" w:rsidRPr="00C33A1D">
        <w:rPr>
          <w:lang w:val="cs-CZ"/>
        </w:rPr>
        <w:t xml:space="preserve"> V roce 202</w:t>
      </w:r>
      <w:r w:rsidR="00974C04" w:rsidRPr="00C33A1D">
        <w:rPr>
          <w:lang w:val="cs-CZ"/>
        </w:rPr>
        <w:t>4</w:t>
      </w:r>
      <w:r w:rsidR="001F24CB" w:rsidRPr="00C33A1D">
        <w:rPr>
          <w:lang w:val="cs-CZ"/>
        </w:rPr>
        <w:t xml:space="preserve"> se uskuteční setkání garantů se studenty závěrečných ročníků bakalářských studijních programů, na kterých budou identifikován</w:t>
      </w:r>
      <w:r w:rsidR="00C33A1D" w:rsidRPr="00C33A1D">
        <w:rPr>
          <w:lang w:val="cs-CZ"/>
        </w:rPr>
        <w:t>a</w:t>
      </w:r>
      <w:r w:rsidR="001F24CB" w:rsidRPr="00C33A1D">
        <w:rPr>
          <w:lang w:val="cs-CZ"/>
        </w:rPr>
        <w:t xml:space="preserve"> slabší místa ve studijních programech a hledány cesty k jejich </w:t>
      </w:r>
      <w:r w:rsidR="00C33A1D" w:rsidRPr="00C33A1D">
        <w:rPr>
          <w:lang w:val="cs-CZ"/>
        </w:rPr>
        <w:t>odstranění</w:t>
      </w:r>
      <w:r w:rsidR="001F24CB" w:rsidRPr="00C33A1D">
        <w:rPr>
          <w:lang w:val="cs-CZ"/>
        </w:rPr>
        <w:t xml:space="preserve">. </w:t>
      </w:r>
      <w:r w:rsidR="00C33A1D" w:rsidRPr="00C33A1D">
        <w:rPr>
          <w:lang w:val="cs-CZ"/>
        </w:rPr>
        <w:t>Za stejným účelem budou moci garanti využít</w:t>
      </w:r>
      <w:r w:rsidR="007905CC" w:rsidRPr="00C33A1D">
        <w:rPr>
          <w:lang w:val="cs-CZ"/>
        </w:rPr>
        <w:t xml:space="preserve"> služeb a analýz Datového centra VŠCHT</w:t>
      </w:r>
      <w:r w:rsidR="00C82749">
        <w:rPr>
          <w:lang w:val="cs-CZ"/>
        </w:rPr>
        <w:t xml:space="preserve"> Praha</w:t>
      </w:r>
      <w:r w:rsidR="007905CC" w:rsidRPr="00C33A1D">
        <w:rPr>
          <w:lang w:val="cs-CZ"/>
        </w:rPr>
        <w:t>.</w:t>
      </w:r>
    </w:p>
    <w:p w14:paraId="6B5AA560" w14:textId="30D0BF06" w:rsidR="008B6988" w:rsidRPr="00B42A75" w:rsidRDefault="008B6988" w:rsidP="0020229B">
      <w:pPr>
        <w:pStyle w:val="Zkladntext"/>
        <w:spacing w:after="160"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(PC1</w:t>
      </w:r>
      <w:r w:rsidR="00595F85" w:rsidRPr="00B42A75">
        <w:rPr>
          <w:lang w:val="cs-CZ"/>
        </w:rPr>
        <w:t>, PC3</w:t>
      </w:r>
      <w:r w:rsidRPr="00B42A75">
        <w:rPr>
          <w:lang w:val="cs-CZ"/>
        </w:rPr>
        <w:t>)</w:t>
      </w:r>
    </w:p>
    <w:p w14:paraId="567A0150" w14:textId="77777777" w:rsidR="005547DA" w:rsidRPr="00B42A75" w:rsidRDefault="00DE500F" w:rsidP="00657913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Studentská vědecko-výzkumná činnost</w:t>
      </w:r>
      <w:r w:rsidR="00810C1D" w:rsidRPr="00B42A75">
        <w:rPr>
          <w:b/>
          <w:color w:val="2E74B5" w:themeColor="accent1" w:themeShade="BF"/>
          <w:lang w:val="cs-CZ"/>
        </w:rPr>
        <w:t xml:space="preserve"> </w:t>
      </w:r>
    </w:p>
    <w:p w14:paraId="2191345A" w14:textId="76BC424A" w:rsidR="00D92C67" w:rsidRPr="00B42A75" w:rsidRDefault="00C91568" w:rsidP="00C91568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Studentů</w:t>
      </w:r>
      <w:r w:rsidR="00947D85" w:rsidRPr="00B42A75">
        <w:rPr>
          <w:lang w:val="cs-CZ"/>
        </w:rPr>
        <w:t>m</w:t>
      </w:r>
      <w:r w:rsidRPr="00B42A75">
        <w:rPr>
          <w:lang w:val="cs-CZ"/>
        </w:rPr>
        <w:t xml:space="preserve"> všech typů studijních programů bud</w:t>
      </w:r>
      <w:r w:rsidR="002F185B" w:rsidRPr="00B42A75">
        <w:rPr>
          <w:lang w:val="cs-CZ"/>
        </w:rPr>
        <w:t>ou</w:t>
      </w:r>
      <w:r w:rsidRPr="00B42A75">
        <w:rPr>
          <w:lang w:val="cs-CZ"/>
        </w:rPr>
        <w:t xml:space="preserve"> nabíze</w:t>
      </w:r>
      <w:r w:rsidR="002F185B" w:rsidRPr="00B42A75">
        <w:rPr>
          <w:lang w:val="cs-CZ"/>
        </w:rPr>
        <w:t>ny</w:t>
      </w:r>
      <w:r w:rsidRPr="00B42A75">
        <w:rPr>
          <w:lang w:val="cs-CZ"/>
        </w:rPr>
        <w:t xml:space="preserve"> atraktivní vědecko-výzkumné projekty </w:t>
      </w:r>
      <w:r w:rsidR="00077F6D" w:rsidRPr="00B42A75">
        <w:rPr>
          <w:lang w:val="cs-CZ"/>
        </w:rPr>
        <w:t>v</w:t>
      </w:r>
      <w:r w:rsidR="00415F07" w:rsidRPr="00B42A75">
        <w:rPr>
          <w:lang w:val="cs-CZ"/>
        </w:rPr>
        <w:t> </w:t>
      </w:r>
      <w:r w:rsidR="00711C67" w:rsidRPr="00B42A75">
        <w:rPr>
          <w:lang w:val="cs-CZ"/>
        </w:rPr>
        <w:t>jednotlivých výzkumných skupinách</w:t>
      </w:r>
      <w:r w:rsidR="00CC4846" w:rsidRPr="00B42A75">
        <w:rPr>
          <w:lang w:val="cs-CZ"/>
        </w:rPr>
        <w:t xml:space="preserve"> </w:t>
      </w:r>
      <w:r w:rsidRPr="00B42A75">
        <w:rPr>
          <w:lang w:val="cs-CZ"/>
        </w:rPr>
        <w:t>na ústavech FCHI</w:t>
      </w:r>
      <w:r w:rsidR="00E922CC" w:rsidRPr="00B42A75">
        <w:rPr>
          <w:lang w:val="cs-CZ"/>
        </w:rPr>
        <w:t>. Rovněž</w:t>
      </w:r>
      <w:r w:rsidR="005B35E1" w:rsidRPr="00B42A75">
        <w:rPr>
          <w:lang w:val="cs-CZ"/>
        </w:rPr>
        <w:t> </w:t>
      </w:r>
      <w:r w:rsidR="002F185B" w:rsidRPr="00B42A75">
        <w:rPr>
          <w:lang w:val="cs-CZ"/>
        </w:rPr>
        <w:t>bude</w:t>
      </w:r>
      <w:r w:rsidR="00907491" w:rsidRPr="00B42A75">
        <w:rPr>
          <w:lang w:val="cs-CZ"/>
        </w:rPr>
        <w:t xml:space="preserve"> </w:t>
      </w:r>
      <w:r w:rsidRPr="00B42A75">
        <w:rPr>
          <w:lang w:val="cs-CZ"/>
        </w:rPr>
        <w:t>podporov</w:t>
      </w:r>
      <w:r w:rsidR="002F185B" w:rsidRPr="00B42A75">
        <w:rPr>
          <w:lang w:val="cs-CZ"/>
        </w:rPr>
        <w:t>ána</w:t>
      </w:r>
      <w:r w:rsidR="00E922CC" w:rsidRPr="00B42A75">
        <w:rPr>
          <w:lang w:val="cs-CZ"/>
        </w:rPr>
        <w:t xml:space="preserve"> </w:t>
      </w:r>
      <w:r w:rsidR="004F4DF3" w:rsidRPr="00B42A75">
        <w:rPr>
          <w:lang w:val="cs-CZ"/>
        </w:rPr>
        <w:t>a</w:t>
      </w:r>
      <w:r w:rsidR="007D62B4" w:rsidRPr="00B42A75">
        <w:rPr>
          <w:lang w:val="cs-CZ"/>
        </w:rPr>
        <w:t xml:space="preserve"> </w:t>
      </w:r>
      <w:r w:rsidR="00E922CC" w:rsidRPr="00B42A75">
        <w:rPr>
          <w:lang w:val="cs-CZ"/>
        </w:rPr>
        <w:t>rozšiřována</w:t>
      </w:r>
      <w:r w:rsidR="002F185B" w:rsidRPr="00B42A75">
        <w:rPr>
          <w:lang w:val="cs-CZ"/>
        </w:rPr>
        <w:t xml:space="preserve"> spolupráce</w:t>
      </w:r>
      <w:r w:rsidRPr="00B42A75">
        <w:rPr>
          <w:lang w:val="cs-CZ"/>
        </w:rPr>
        <w:t xml:space="preserve"> </w:t>
      </w:r>
      <w:r w:rsidR="005B35E1" w:rsidRPr="00B42A75">
        <w:rPr>
          <w:lang w:val="cs-CZ"/>
        </w:rPr>
        <w:t>s </w:t>
      </w:r>
      <w:r w:rsidRPr="00B42A75">
        <w:rPr>
          <w:lang w:val="cs-CZ"/>
        </w:rPr>
        <w:t>praxí (</w:t>
      </w:r>
      <w:r w:rsidR="006154C6" w:rsidRPr="00B42A75">
        <w:rPr>
          <w:lang w:val="cs-CZ"/>
        </w:rPr>
        <w:t xml:space="preserve">zejména s tradičními partnery jako např. </w:t>
      </w:r>
      <w:r w:rsidRPr="00B42A75">
        <w:rPr>
          <w:lang w:val="cs-CZ"/>
        </w:rPr>
        <w:t>Zentiva</w:t>
      </w:r>
      <w:r w:rsidR="002F185B" w:rsidRPr="00B42A75">
        <w:rPr>
          <w:lang w:val="cs-CZ"/>
        </w:rPr>
        <w:t>,</w:t>
      </w:r>
      <w:r w:rsidR="00DA0DD7" w:rsidRPr="00B42A75">
        <w:rPr>
          <w:lang w:val="cs-CZ"/>
        </w:rPr>
        <w:t xml:space="preserve"> Orlen Unipetrol, PRO.MED.CS Praha,</w:t>
      </w:r>
      <w:r w:rsidR="006154C6" w:rsidRPr="00B42A75">
        <w:rPr>
          <w:lang w:val="cs-CZ"/>
        </w:rPr>
        <w:t xml:space="preserve"> Nicolet CZ, </w:t>
      </w:r>
      <w:r w:rsidR="00600F05" w:rsidRPr="00B42A75">
        <w:rPr>
          <w:lang w:val="cs-CZ"/>
        </w:rPr>
        <w:t xml:space="preserve">Škoda Auto, </w:t>
      </w:r>
      <w:r w:rsidR="00A41E47" w:rsidRPr="00B42A75">
        <w:rPr>
          <w:lang w:val="cs-CZ"/>
        </w:rPr>
        <w:t>Mondi Štětí</w:t>
      </w:r>
      <w:r w:rsidR="006154C6" w:rsidRPr="00B42A75">
        <w:rPr>
          <w:lang w:val="cs-CZ"/>
        </w:rPr>
        <w:t xml:space="preserve">, MSD, </w:t>
      </w:r>
      <w:proofErr w:type="spellStart"/>
      <w:r w:rsidR="006154C6" w:rsidRPr="00B42A75">
        <w:rPr>
          <w:lang w:val="cs-CZ"/>
        </w:rPr>
        <w:t>Sidat</w:t>
      </w:r>
      <w:proofErr w:type="spellEnd"/>
      <w:r w:rsidR="006154C6" w:rsidRPr="00B42A75">
        <w:rPr>
          <w:lang w:val="cs-CZ"/>
        </w:rPr>
        <w:t xml:space="preserve">, </w:t>
      </w:r>
      <w:proofErr w:type="spellStart"/>
      <w:r w:rsidR="00A41E47" w:rsidRPr="00B42A75">
        <w:rPr>
          <w:lang w:val="cs-CZ"/>
        </w:rPr>
        <w:t>Pinflow</w:t>
      </w:r>
      <w:proofErr w:type="spellEnd"/>
      <w:r w:rsidR="00A41E47" w:rsidRPr="00B42A75">
        <w:rPr>
          <w:lang w:val="cs-CZ"/>
        </w:rPr>
        <w:t xml:space="preserve"> </w:t>
      </w:r>
      <w:proofErr w:type="spellStart"/>
      <w:r w:rsidR="00A41E47" w:rsidRPr="00B42A75">
        <w:rPr>
          <w:lang w:val="cs-CZ"/>
        </w:rPr>
        <w:t>energy</w:t>
      </w:r>
      <w:proofErr w:type="spellEnd"/>
      <w:r w:rsidR="00A41E47" w:rsidRPr="00B42A75">
        <w:rPr>
          <w:lang w:val="cs-CZ"/>
        </w:rPr>
        <w:t xml:space="preserve"> </w:t>
      </w:r>
      <w:proofErr w:type="spellStart"/>
      <w:r w:rsidR="00A41E47" w:rsidRPr="00B42A75">
        <w:rPr>
          <w:lang w:val="cs-CZ"/>
        </w:rPr>
        <w:t>storage</w:t>
      </w:r>
      <w:proofErr w:type="spellEnd"/>
      <w:r w:rsidR="00A41E47" w:rsidRPr="00B42A75">
        <w:rPr>
          <w:lang w:val="cs-CZ"/>
        </w:rPr>
        <w:t xml:space="preserve"> </w:t>
      </w:r>
      <w:r w:rsidR="006154C6" w:rsidRPr="00B42A75">
        <w:rPr>
          <w:lang w:val="cs-CZ"/>
        </w:rPr>
        <w:t>a další</w:t>
      </w:r>
      <w:r w:rsidRPr="00B42A75">
        <w:rPr>
          <w:lang w:val="cs-CZ"/>
        </w:rPr>
        <w:t>)</w:t>
      </w:r>
      <w:r w:rsidR="002F185B" w:rsidRPr="00B42A75">
        <w:rPr>
          <w:lang w:val="cs-CZ"/>
        </w:rPr>
        <w:t>, s ústavy aplikovaného výzkumu, s institucemi státní správy (</w:t>
      </w:r>
      <w:r w:rsidR="00DA0DD7" w:rsidRPr="00B42A75">
        <w:rPr>
          <w:lang w:val="cs-CZ"/>
        </w:rPr>
        <w:t>Kriminalistický ústav Policie ČR</w:t>
      </w:r>
      <w:r w:rsidR="002F185B" w:rsidRPr="00B42A75">
        <w:rPr>
          <w:lang w:val="cs-CZ"/>
        </w:rPr>
        <w:t>)</w:t>
      </w:r>
      <w:r w:rsidRPr="00B42A75">
        <w:rPr>
          <w:lang w:val="cs-CZ"/>
        </w:rPr>
        <w:t xml:space="preserve"> </w:t>
      </w:r>
      <w:r w:rsidR="005B35E1" w:rsidRPr="00B42A75">
        <w:rPr>
          <w:lang w:val="cs-CZ"/>
        </w:rPr>
        <w:t>a s </w:t>
      </w:r>
      <w:r w:rsidRPr="00B42A75">
        <w:rPr>
          <w:lang w:val="cs-CZ"/>
        </w:rPr>
        <w:t>ústav</w:t>
      </w:r>
      <w:r w:rsidR="009604A6" w:rsidRPr="00B42A75">
        <w:rPr>
          <w:lang w:val="cs-CZ"/>
        </w:rPr>
        <w:t>y</w:t>
      </w:r>
      <w:r w:rsidRPr="00B42A75">
        <w:rPr>
          <w:lang w:val="cs-CZ"/>
        </w:rPr>
        <w:t xml:space="preserve"> </w:t>
      </w:r>
      <w:r w:rsidR="00711C67" w:rsidRPr="00B42A75">
        <w:rPr>
          <w:lang w:val="cs-CZ"/>
        </w:rPr>
        <w:t>Akademie</w:t>
      </w:r>
      <w:r w:rsidRPr="00B42A75">
        <w:rPr>
          <w:lang w:val="cs-CZ"/>
        </w:rPr>
        <w:t xml:space="preserve"> věd České republiky. </w:t>
      </w:r>
    </w:p>
    <w:p w14:paraId="3F442160" w14:textId="77777777" w:rsidR="00B040D3" w:rsidRDefault="0070667B" w:rsidP="000807F7">
      <w:pPr>
        <w:pStyle w:val="Zkladntext"/>
        <w:spacing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Dále b</w:t>
      </w:r>
      <w:r w:rsidR="00C91568" w:rsidRPr="00B42A75">
        <w:rPr>
          <w:lang w:val="cs-CZ"/>
        </w:rPr>
        <w:t xml:space="preserve">ude organizačně </w:t>
      </w:r>
      <w:r w:rsidR="005B35E1" w:rsidRPr="00B42A75">
        <w:rPr>
          <w:lang w:val="cs-CZ"/>
        </w:rPr>
        <w:t>a </w:t>
      </w:r>
      <w:r w:rsidR="00C91568" w:rsidRPr="00B42A75">
        <w:rPr>
          <w:lang w:val="cs-CZ"/>
        </w:rPr>
        <w:t>finančně podporov</w:t>
      </w:r>
      <w:r w:rsidR="002F185B" w:rsidRPr="00B42A75">
        <w:rPr>
          <w:lang w:val="cs-CZ"/>
        </w:rPr>
        <w:t>ána</w:t>
      </w:r>
      <w:r w:rsidR="00C91568" w:rsidRPr="00B42A75">
        <w:rPr>
          <w:lang w:val="cs-CZ"/>
        </w:rPr>
        <w:t xml:space="preserve"> Studentsk</w:t>
      </w:r>
      <w:r w:rsidR="002F185B" w:rsidRPr="00B42A75">
        <w:rPr>
          <w:lang w:val="cs-CZ"/>
        </w:rPr>
        <w:t>á</w:t>
      </w:r>
      <w:r w:rsidR="00C91568" w:rsidRPr="00B42A75">
        <w:rPr>
          <w:lang w:val="cs-CZ"/>
        </w:rPr>
        <w:t xml:space="preserve"> vědeck</w:t>
      </w:r>
      <w:r w:rsidR="002F185B" w:rsidRPr="00B42A75">
        <w:rPr>
          <w:lang w:val="cs-CZ"/>
        </w:rPr>
        <w:t>á konference</w:t>
      </w:r>
      <w:r w:rsidR="00711C67" w:rsidRPr="00B42A75">
        <w:rPr>
          <w:lang w:val="cs-CZ"/>
        </w:rPr>
        <w:t xml:space="preserve"> (SVK)</w:t>
      </w:r>
      <w:r w:rsidR="00C91568" w:rsidRPr="00B42A75">
        <w:rPr>
          <w:lang w:val="cs-CZ"/>
        </w:rPr>
        <w:t>, tradiční</w:t>
      </w:r>
      <w:r w:rsidR="00711C67" w:rsidRPr="00B42A75">
        <w:rPr>
          <w:lang w:val="cs-CZ"/>
        </w:rPr>
        <w:t xml:space="preserve"> celoškolsk</w:t>
      </w:r>
      <w:r w:rsidR="002F185B" w:rsidRPr="00B42A75">
        <w:rPr>
          <w:lang w:val="cs-CZ"/>
        </w:rPr>
        <w:t>á</w:t>
      </w:r>
      <w:r w:rsidR="00711C67" w:rsidRPr="00B42A75">
        <w:rPr>
          <w:lang w:val="cs-CZ"/>
        </w:rPr>
        <w:t xml:space="preserve"> akc</w:t>
      </w:r>
      <w:r w:rsidR="002F185B" w:rsidRPr="00B42A75">
        <w:rPr>
          <w:lang w:val="cs-CZ"/>
        </w:rPr>
        <w:t>e</w:t>
      </w:r>
      <w:r w:rsidR="009604A6" w:rsidRPr="00B42A75">
        <w:rPr>
          <w:lang w:val="cs-CZ"/>
        </w:rPr>
        <w:t xml:space="preserve">, </w:t>
      </w:r>
      <w:r w:rsidR="00794A65" w:rsidRPr="00B42A75">
        <w:rPr>
          <w:lang w:val="cs-CZ"/>
        </w:rPr>
        <w:t>během které</w:t>
      </w:r>
      <w:r w:rsidR="009604A6" w:rsidRPr="00B42A75">
        <w:rPr>
          <w:lang w:val="cs-CZ"/>
        </w:rPr>
        <w:t xml:space="preserve"> studenti prezentují své práce</w:t>
      </w:r>
      <w:r w:rsidR="00FB4B12" w:rsidRPr="00B42A75">
        <w:rPr>
          <w:lang w:val="cs-CZ"/>
        </w:rPr>
        <w:t xml:space="preserve"> </w:t>
      </w:r>
      <w:r w:rsidR="005B35E1" w:rsidRPr="00B42A75">
        <w:rPr>
          <w:lang w:val="cs-CZ"/>
        </w:rPr>
        <w:t>v</w:t>
      </w:r>
      <w:r w:rsidRPr="00B42A75">
        <w:rPr>
          <w:lang w:val="cs-CZ"/>
        </w:rPr>
        <w:t xml:space="preserve"> odborných </w:t>
      </w:r>
      <w:r w:rsidR="00FB4B12" w:rsidRPr="00B42A75">
        <w:rPr>
          <w:lang w:val="cs-CZ"/>
        </w:rPr>
        <w:t>sekcích</w:t>
      </w:r>
      <w:r w:rsidR="00CB2A2C" w:rsidRPr="00B42A75">
        <w:rPr>
          <w:lang w:val="cs-CZ"/>
        </w:rPr>
        <w:t>,</w:t>
      </w:r>
      <w:r w:rsidR="00CC4846" w:rsidRPr="00B42A75">
        <w:rPr>
          <w:lang w:val="cs-CZ"/>
        </w:rPr>
        <w:t xml:space="preserve"> </w:t>
      </w:r>
      <w:r w:rsidR="009604A6" w:rsidRPr="00B42A75">
        <w:rPr>
          <w:lang w:val="cs-CZ"/>
        </w:rPr>
        <w:t xml:space="preserve">na FCHI </w:t>
      </w:r>
      <w:r w:rsidR="00C32438" w:rsidRPr="00B42A75">
        <w:rPr>
          <w:lang w:val="cs-CZ"/>
        </w:rPr>
        <w:t xml:space="preserve">v řadě sekcí též </w:t>
      </w:r>
      <w:r w:rsidR="005B35E1" w:rsidRPr="00B42A75">
        <w:rPr>
          <w:lang w:val="cs-CZ"/>
        </w:rPr>
        <w:t>v </w:t>
      </w:r>
      <w:r w:rsidR="00711C67" w:rsidRPr="00B42A75">
        <w:rPr>
          <w:lang w:val="cs-CZ"/>
        </w:rPr>
        <w:t>anglickém jazyce. Budeme oslovovat zástupce</w:t>
      </w:r>
      <w:r w:rsidR="00907491" w:rsidRPr="00B42A75">
        <w:rPr>
          <w:lang w:val="cs-CZ"/>
        </w:rPr>
        <w:t xml:space="preserve"> </w:t>
      </w:r>
      <w:r w:rsidR="00711C67" w:rsidRPr="00B42A75">
        <w:rPr>
          <w:lang w:val="cs-CZ"/>
        </w:rPr>
        <w:t xml:space="preserve">firem, aby se </w:t>
      </w:r>
      <w:r w:rsidR="007B2705" w:rsidRPr="00B42A75">
        <w:rPr>
          <w:lang w:val="cs-CZ"/>
        </w:rPr>
        <w:t xml:space="preserve">aktivně </w:t>
      </w:r>
      <w:r w:rsidR="00711C67" w:rsidRPr="00B42A75">
        <w:rPr>
          <w:lang w:val="cs-CZ"/>
        </w:rPr>
        <w:t xml:space="preserve">zapojili do SVK účastí </w:t>
      </w:r>
      <w:r w:rsidR="005B35E1" w:rsidRPr="00B42A75">
        <w:rPr>
          <w:lang w:val="cs-CZ"/>
        </w:rPr>
        <w:t>v </w:t>
      </w:r>
      <w:r w:rsidR="00711C67" w:rsidRPr="00B42A75">
        <w:rPr>
          <w:lang w:val="cs-CZ"/>
        </w:rPr>
        <w:t>hodnotících komisích</w:t>
      </w:r>
      <w:r w:rsidRPr="00B42A75">
        <w:rPr>
          <w:lang w:val="cs-CZ"/>
        </w:rPr>
        <w:t xml:space="preserve">, </w:t>
      </w:r>
      <w:r w:rsidR="00711C67" w:rsidRPr="00B42A75">
        <w:rPr>
          <w:lang w:val="cs-CZ"/>
        </w:rPr>
        <w:t xml:space="preserve">sponzorskými dary </w:t>
      </w:r>
      <w:r w:rsidR="005B35E1" w:rsidRPr="00B42A75">
        <w:rPr>
          <w:lang w:val="cs-CZ"/>
        </w:rPr>
        <w:t>a </w:t>
      </w:r>
      <w:r w:rsidR="00711C67" w:rsidRPr="00B42A75">
        <w:rPr>
          <w:lang w:val="cs-CZ"/>
        </w:rPr>
        <w:t xml:space="preserve">účastí na </w:t>
      </w:r>
      <w:r w:rsidR="00FB4B12" w:rsidRPr="00B42A75">
        <w:rPr>
          <w:lang w:val="cs-CZ"/>
        </w:rPr>
        <w:t xml:space="preserve">neformálním </w:t>
      </w:r>
      <w:r w:rsidR="00711C67" w:rsidRPr="00B42A75">
        <w:rPr>
          <w:lang w:val="cs-CZ"/>
        </w:rPr>
        <w:t xml:space="preserve">závěrečném setkání účastníků SVK. </w:t>
      </w:r>
      <w:r w:rsidR="00E708EA" w:rsidRPr="00B42A75">
        <w:rPr>
          <w:lang w:val="cs-CZ"/>
        </w:rPr>
        <w:t>Obdobně jako v</w:t>
      </w:r>
      <w:r w:rsidR="008066C9" w:rsidRPr="00B42A75">
        <w:rPr>
          <w:lang w:val="cs-CZ"/>
        </w:rPr>
        <w:t> předchozích letech</w:t>
      </w:r>
      <w:r w:rsidR="00E708EA" w:rsidRPr="00B42A75">
        <w:rPr>
          <w:lang w:val="cs-CZ"/>
        </w:rPr>
        <w:t xml:space="preserve"> je i pro rok 202</w:t>
      </w:r>
      <w:r w:rsidR="001E5BAD" w:rsidRPr="00B42A75">
        <w:rPr>
          <w:lang w:val="cs-CZ"/>
        </w:rPr>
        <w:t>4</w:t>
      </w:r>
      <w:r w:rsidR="00E708EA" w:rsidRPr="00B42A75">
        <w:rPr>
          <w:lang w:val="cs-CZ"/>
        </w:rPr>
        <w:t xml:space="preserve"> plánován otevřený formát SVK na FCHI, tj. akce bude otevřena i pro studenty z jiných VŠ v České republice a</w:t>
      </w:r>
      <w:r w:rsidR="000807F7" w:rsidRPr="00B42A75">
        <w:rPr>
          <w:lang w:val="cs-CZ"/>
        </w:rPr>
        <w:t> </w:t>
      </w:r>
      <w:r w:rsidR="0005248A" w:rsidRPr="00B42A75">
        <w:rPr>
          <w:lang w:val="cs-CZ"/>
        </w:rPr>
        <w:t>na</w:t>
      </w:r>
      <w:r w:rsidR="00921342" w:rsidRPr="00B42A75">
        <w:rPr>
          <w:lang w:val="cs-CZ"/>
        </w:rPr>
        <w:t> </w:t>
      </w:r>
      <w:r w:rsidR="00E708EA" w:rsidRPr="00B42A75">
        <w:rPr>
          <w:lang w:val="cs-CZ"/>
        </w:rPr>
        <w:t>Slovensku</w:t>
      </w:r>
      <w:r w:rsidR="00711C67" w:rsidRPr="00B42A75">
        <w:rPr>
          <w:lang w:val="cs-CZ"/>
        </w:rPr>
        <w:t>.</w:t>
      </w:r>
    </w:p>
    <w:p w14:paraId="36275397" w14:textId="19CF42D8" w:rsidR="005E206A" w:rsidRPr="00B42A75" w:rsidRDefault="00947D85" w:rsidP="000807F7">
      <w:pPr>
        <w:pStyle w:val="Zkladntext"/>
        <w:spacing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(PC1</w:t>
      </w:r>
      <w:r w:rsidR="002738A2" w:rsidRPr="00B42A75">
        <w:rPr>
          <w:lang w:val="cs-CZ"/>
        </w:rPr>
        <w:t>, SI2</w:t>
      </w:r>
      <w:r w:rsidRPr="00B42A75">
        <w:rPr>
          <w:lang w:val="cs-CZ"/>
        </w:rPr>
        <w:t>)</w:t>
      </w:r>
    </w:p>
    <w:p w14:paraId="33E6AB81" w14:textId="77777777" w:rsidR="00DE500F" w:rsidRPr="00B42A75" w:rsidRDefault="00DE500F" w:rsidP="00657913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Studijní opory</w:t>
      </w:r>
    </w:p>
    <w:p w14:paraId="476689D4" w14:textId="6C3FAD6B" w:rsidR="00C14380" w:rsidRPr="00DD5682" w:rsidRDefault="00827FA1" w:rsidP="00077F6D">
      <w:pPr>
        <w:pStyle w:val="Zkladntext"/>
        <w:spacing w:line="285" w:lineRule="auto"/>
        <w:ind w:left="0" w:right="112"/>
        <w:jc w:val="both"/>
        <w:rPr>
          <w:lang w:val="cs-CZ"/>
        </w:rPr>
      </w:pPr>
      <w:r>
        <w:rPr>
          <w:lang w:val="cs-CZ"/>
        </w:rPr>
        <w:t>V době epidemie</w:t>
      </w:r>
      <w:r w:rsidR="004108D3" w:rsidRPr="00DD5682">
        <w:rPr>
          <w:lang w:val="cs-CZ"/>
        </w:rPr>
        <w:t xml:space="preserve"> covid-19 vzniklo v letech 2019–2021 mnoho studijních materiálů určených pro distanční výuku. Jednalo se např</w:t>
      </w:r>
      <w:r>
        <w:rPr>
          <w:lang w:val="cs-CZ"/>
        </w:rPr>
        <w:t>íklad</w:t>
      </w:r>
      <w:r w:rsidR="004108D3" w:rsidRPr="00DD5682">
        <w:rPr>
          <w:lang w:val="cs-CZ"/>
        </w:rPr>
        <w:t xml:space="preserve"> o videozáznamy přednášek a cvičení. Tyto materiály nacházejí svoje uplatnění i za běžného provozu VŠCHT</w:t>
      </w:r>
      <w:r w:rsidR="00C82749">
        <w:rPr>
          <w:lang w:val="cs-CZ"/>
        </w:rPr>
        <w:t xml:space="preserve"> Praha</w:t>
      </w:r>
      <w:r w:rsidR="004108D3" w:rsidRPr="00DD5682">
        <w:rPr>
          <w:lang w:val="cs-CZ"/>
        </w:rPr>
        <w:t xml:space="preserve">. Záměrem fakulty však bude materiály postupně aktualizovat a rozšiřovat. </w:t>
      </w:r>
      <w:r>
        <w:rPr>
          <w:lang w:val="cs-CZ"/>
        </w:rPr>
        <w:t>B</w:t>
      </w:r>
      <w:r w:rsidR="007511A5" w:rsidRPr="00DD5682">
        <w:rPr>
          <w:lang w:val="cs-CZ"/>
        </w:rPr>
        <w:t xml:space="preserve">udou </w:t>
      </w:r>
      <w:r w:rsidR="00BF49F0" w:rsidRPr="00DD5682">
        <w:rPr>
          <w:lang w:val="cs-CZ"/>
        </w:rPr>
        <w:t xml:space="preserve">vytvářeny </w:t>
      </w:r>
      <w:r>
        <w:rPr>
          <w:lang w:val="cs-CZ"/>
        </w:rPr>
        <w:t>anglické mutace studijních opor</w:t>
      </w:r>
      <w:r w:rsidR="00BF49F0" w:rsidRPr="00DD5682">
        <w:rPr>
          <w:lang w:val="cs-CZ"/>
        </w:rPr>
        <w:t xml:space="preserve">, neboť po nich narůstá poptávka díky oživené internacionalizaci výuky. Je v plánu připravit </w:t>
      </w:r>
      <w:r w:rsidR="007C4752" w:rsidRPr="00DD5682">
        <w:rPr>
          <w:lang w:val="cs-CZ"/>
        </w:rPr>
        <w:t>studijní opo</w:t>
      </w:r>
      <w:r w:rsidR="00A77FDE" w:rsidRPr="00DD5682">
        <w:rPr>
          <w:lang w:val="cs-CZ"/>
        </w:rPr>
        <w:t>r</w:t>
      </w:r>
      <w:r w:rsidR="007C4752" w:rsidRPr="00DD5682">
        <w:rPr>
          <w:lang w:val="cs-CZ"/>
        </w:rPr>
        <w:t>y v českém i anglickém jazyce pro předměty</w:t>
      </w:r>
      <w:r w:rsidR="00A77FDE" w:rsidRPr="00DD5682">
        <w:rPr>
          <w:lang w:val="cs-CZ"/>
        </w:rPr>
        <w:t>:</w:t>
      </w:r>
      <w:r w:rsidR="007C4752" w:rsidRPr="00DD5682">
        <w:rPr>
          <w:lang w:val="cs-CZ"/>
        </w:rPr>
        <w:t xml:space="preserve"> </w:t>
      </w:r>
      <w:r w:rsidR="00A77FDE" w:rsidRPr="00DD5682">
        <w:rPr>
          <w:lang w:val="cs-CZ"/>
        </w:rPr>
        <w:t xml:space="preserve">Matematika B (B413002), </w:t>
      </w:r>
      <w:proofErr w:type="spellStart"/>
      <w:r w:rsidR="00A77FDE" w:rsidRPr="00DD5682">
        <w:rPr>
          <w:lang w:val="cs-CZ"/>
        </w:rPr>
        <w:t>Mathematics</w:t>
      </w:r>
      <w:proofErr w:type="spellEnd"/>
      <w:r w:rsidR="00A77FDE" w:rsidRPr="00DD5682">
        <w:rPr>
          <w:lang w:val="cs-CZ"/>
        </w:rPr>
        <w:t xml:space="preserve"> B</w:t>
      </w:r>
      <w:r w:rsidR="005D06BE" w:rsidRPr="00DD5682">
        <w:rPr>
          <w:lang w:val="cs-CZ"/>
        </w:rPr>
        <w:t xml:space="preserve"> </w:t>
      </w:r>
      <w:r w:rsidR="00A77FDE" w:rsidRPr="00DD5682">
        <w:rPr>
          <w:lang w:val="cs-CZ"/>
        </w:rPr>
        <w:t xml:space="preserve">(AB413002), </w:t>
      </w:r>
      <w:r w:rsidR="007C4752" w:rsidRPr="00DD5682">
        <w:rPr>
          <w:lang w:val="cs-CZ"/>
        </w:rPr>
        <w:t>Inženýrství chemických reaktorů (M409018), Chemical</w:t>
      </w:r>
      <w:r w:rsidR="00A77FDE" w:rsidRPr="00DD5682">
        <w:rPr>
          <w:lang w:val="cs-CZ"/>
        </w:rPr>
        <w:t xml:space="preserve"> </w:t>
      </w:r>
      <w:proofErr w:type="spellStart"/>
      <w:r w:rsidR="00A77FDE" w:rsidRPr="00DD5682">
        <w:rPr>
          <w:lang w:val="cs-CZ"/>
        </w:rPr>
        <w:t>Reactor</w:t>
      </w:r>
      <w:proofErr w:type="spellEnd"/>
      <w:r w:rsidR="00A77FDE" w:rsidRPr="00DD5682">
        <w:rPr>
          <w:lang w:val="cs-CZ"/>
        </w:rPr>
        <w:t xml:space="preserve"> Engineering (AM409018), Bioinženýrské metody (M409010), </w:t>
      </w:r>
      <w:proofErr w:type="spellStart"/>
      <w:r w:rsidR="00A77FDE" w:rsidRPr="00DD5682">
        <w:rPr>
          <w:lang w:val="cs-CZ"/>
        </w:rPr>
        <w:t>Bioengineering</w:t>
      </w:r>
      <w:proofErr w:type="spellEnd"/>
      <w:r w:rsidR="00A77FDE" w:rsidRPr="00DD5682">
        <w:rPr>
          <w:lang w:val="cs-CZ"/>
        </w:rPr>
        <w:t xml:space="preserve"> </w:t>
      </w:r>
      <w:proofErr w:type="spellStart"/>
      <w:r w:rsidR="00A77FDE" w:rsidRPr="00DD5682">
        <w:rPr>
          <w:lang w:val="cs-CZ"/>
        </w:rPr>
        <w:t>Methods</w:t>
      </w:r>
      <w:proofErr w:type="spellEnd"/>
      <w:r w:rsidR="00A77FDE" w:rsidRPr="00DD5682">
        <w:rPr>
          <w:lang w:val="cs-CZ"/>
        </w:rPr>
        <w:t xml:space="preserve"> (AM409010), Fundamentals </w:t>
      </w:r>
      <w:proofErr w:type="spellStart"/>
      <w:r w:rsidR="00A77FDE" w:rsidRPr="00DD5682">
        <w:rPr>
          <w:lang w:val="cs-CZ"/>
        </w:rPr>
        <w:t>of</w:t>
      </w:r>
      <w:proofErr w:type="spellEnd"/>
      <w:r w:rsidR="00A77FDE" w:rsidRPr="00DD5682">
        <w:rPr>
          <w:lang w:val="cs-CZ"/>
        </w:rPr>
        <w:t xml:space="preserve"> </w:t>
      </w:r>
      <w:proofErr w:type="spellStart"/>
      <w:r w:rsidR="00A77FDE" w:rsidRPr="00DD5682">
        <w:rPr>
          <w:lang w:val="cs-CZ"/>
        </w:rPr>
        <w:t>Machinery</w:t>
      </w:r>
      <w:proofErr w:type="spellEnd"/>
      <w:r w:rsidR="00A77FDE" w:rsidRPr="00DD5682">
        <w:rPr>
          <w:lang w:val="cs-CZ"/>
        </w:rPr>
        <w:t xml:space="preserve"> (AB444006).</w:t>
      </w:r>
    </w:p>
    <w:p w14:paraId="37D81BC8" w14:textId="285550E5" w:rsidR="00077F6D" w:rsidRPr="00B42A75" w:rsidRDefault="00827FA1" w:rsidP="000677D4">
      <w:pPr>
        <w:pStyle w:val="Zkladntext"/>
        <w:spacing w:line="285" w:lineRule="auto"/>
        <w:ind w:left="0" w:right="112"/>
        <w:jc w:val="both"/>
        <w:rPr>
          <w:lang w:val="cs-CZ"/>
        </w:rPr>
      </w:pPr>
      <w:r>
        <w:rPr>
          <w:lang w:val="cs-CZ"/>
        </w:rPr>
        <w:t>Předpokládáme, že v</w:t>
      </w:r>
      <w:r w:rsidR="00C14380" w:rsidRPr="00DD5682">
        <w:rPr>
          <w:lang w:val="cs-CZ"/>
        </w:rPr>
        <w:t> průběhu roku 202</w:t>
      </w:r>
      <w:r w:rsidR="004B6060" w:rsidRPr="00DD5682">
        <w:rPr>
          <w:lang w:val="cs-CZ"/>
        </w:rPr>
        <w:t>4</w:t>
      </w:r>
      <w:r w:rsidR="00C14380" w:rsidRPr="00DD5682">
        <w:rPr>
          <w:lang w:val="cs-CZ"/>
        </w:rPr>
        <w:t xml:space="preserve"> budou</w:t>
      </w:r>
      <w:r w:rsidR="000677D4" w:rsidRPr="00DD5682">
        <w:rPr>
          <w:lang w:val="cs-CZ"/>
        </w:rPr>
        <w:t xml:space="preserve"> </w:t>
      </w:r>
      <w:r w:rsidR="00C14380" w:rsidRPr="00DD5682">
        <w:rPr>
          <w:lang w:val="cs-CZ"/>
        </w:rPr>
        <w:t>inovovány předměty</w:t>
      </w:r>
      <w:r w:rsidR="005D06BE" w:rsidRPr="00DD5682">
        <w:rPr>
          <w:lang w:val="cs-CZ"/>
        </w:rPr>
        <w:t xml:space="preserve"> Prvková analýza (M402024), Kinetika chemických a </w:t>
      </w:r>
      <w:proofErr w:type="spellStart"/>
      <w:r w:rsidR="005D06BE" w:rsidRPr="00DD5682">
        <w:rPr>
          <w:lang w:val="cs-CZ"/>
        </w:rPr>
        <w:t>fotofyzikálních</w:t>
      </w:r>
      <w:proofErr w:type="spellEnd"/>
      <w:r w:rsidR="005D06BE" w:rsidRPr="00DD5682">
        <w:rPr>
          <w:lang w:val="cs-CZ"/>
        </w:rPr>
        <w:t xml:space="preserve"> dějů (M403005), Programové prostředky pro měření a řízení (M444002), Programové prostředky pro měření a řízení (P444002)</w:t>
      </w:r>
      <w:r w:rsidR="005B4C3B" w:rsidRPr="00DD5682">
        <w:rPr>
          <w:lang w:val="cs-CZ"/>
        </w:rPr>
        <w:t xml:space="preserve"> </w:t>
      </w:r>
      <w:r w:rsidR="008C743C" w:rsidRPr="00DD5682">
        <w:rPr>
          <w:lang w:val="cs-CZ"/>
        </w:rPr>
        <w:t>a Aplikovaná statistika (B413</w:t>
      </w:r>
      <w:r w:rsidR="004B6060" w:rsidRPr="00DD5682">
        <w:rPr>
          <w:lang w:val="cs-CZ"/>
        </w:rPr>
        <w:t>003</w:t>
      </w:r>
      <w:r w:rsidR="008C743C" w:rsidRPr="00DD5682">
        <w:rPr>
          <w:lang w:val="cs-CZ"/>
        </w:rPr>
        <w:t>)</w:t>
      </w:r>
      <w:r w:rsidR="005D06BE" w:rsidRPr="00DD5682">
        <w:rPr>
          <w:lang w:val="cs-CZ"/>
        </w:rPr>
        <w:t xml:space="preserve">.  </w:t>
      </w:r>
      <w:r w:rsidR="00C14380" w:rsidRPr="00DD5682">
        <w:rPr>
          <w:lang w:val="cs-CZ"/>
        </w:rPr>
        <w:t>Bude se jednat o vytváření nových příkladů, úloh, projektů a návodů na</w:t>
      </w:r>
      <w:r w:rsidR="00921342" w:rsidRPr="00DD5682">
        <w:rPr>
          <w:lang w:val="cs-CZ"/>
        </w:rPr>
        <w:t> </w:t>
      </w:r>
      <w:r w:rsidR="00C14380" w:rsidRPr="00DD5682">
        <w:rPr>
          <w:lang w:val="cs-CZ"/>
        </w:rPr>
        <w:t>používání moderních softwarových</w:t>
      </w:r>
      <w:r>
        <w:rPr>
          <w:lang w:val="cs-CZ"/>
        </w:rPr>
        <w:t xml:space="preserve"> </w:t>
      </w:r>
      <w:r w:rsidR="00C14380" w:rsidRPr="00DD5682">
        <w:rPr>
          <w:lang w:val="cs-CZ"/>
        </w:rPr>
        <w:t>nástrojů.</w:t>
      </w:r>
      <w:r w:rsidR="00B33CEA" w:rsidRPr="00B42A75">
        <w:rPr>
          <w:lang w:val="cs-CZ"/>
        </w:rPr>
        <w:t xml:space="preserve"> </w:t>
      </w:r>
    </w:p>
    <w:p w14:paraId="5AAC4ABB" w14:textId="59D04F10" w:rsidR="005E206A" w:rsidRPr="00B42A75" w:rsidRDefault="00A11C67" w:rsidP="00077F6D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lastRenderedPageBreak/>
        <w:t>(</w:t>
      </w:r>
      <w:r w:rsidR="00C54D21" w:rsidRPr="00B42A75">
        <w:rPr>
          <w:lang w:val="cs-CZ"/>
        </w:rPr>
        <w:t xml:space="preserve">PC1, </w:t>
      </w:r>
      <w:r w:rsidRPr="00B42A75">
        <w:rPr>
          <w:lang w:val="cs-CZ"/>
        </w:rPr>
        <w:t>PC</w:t>
      </w:r>
      <w:r w:rsidR="00767520" w:rsidRPr="00B42A75">
        <w:rPr>
          <w:lang w:val="cs-CZ"/>
        </w:rPr>
        <w:t>2</w:t>
      </w:r>
      <w:r w:rsidR="000677D4" w:rsidRPr="00B42A75">
        <w:rPr>
          <w:lang w:val="cs-CZ"/>
        </w:rPr>
        <w:t>, SI2</w:t>
      </w:r>
      <w:r w:rsidR="00077F6D" w:rsidRPr="00B42A75">
        <w:rPr>
          <w:lang w:val="cs-CZ"/>
        </w:rPr>
        <w:t>)</w:t>
      </w:r>
    </w:p>
    <w:p w14:paraId="1EBBC5E5" w14:textId="59D5E2CB" w:rsidR="002A18BA" w:rsidRPr="00B42A75" w:rsidRDefault="007F579B" w:rsidP="00657913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 xml:space="preserve">Uchazeči </w:t>
      </w:r>
      <w:r w:rsidR="005B35E1" w:rsidRPr="00B42A75">
        <w:rPr>
          <w:b/>
          <w:color w:val="2E74B5" w:themeColor="accent1" w:themeShade="BF"/>
          <w:lang w:val="cs-CZ"/>
        </w:rPr>
        <w:t>o </w:t>
      </w:r>
      <w:r w:rsidRPr="00B42A75">
        <w:rPr>
          <w:b/>
          <w:color w:val="2E74B5" w:themeColor="accent1" w:themeShade="BF"/>
          <w:lang w:val="cs-CZ"/>
        </w:rPr>
        <w:t xml:space="preserve">studiu </w:t>
      </w:r>
    </w:p>
    <w:p w14:paraId="4807A093" w14:textId="5834713F" w:rsidR="00390A9D" w:rsidRPr="00B42A75" w:rsidRDefault="0020229B" w:rsidP="00033F97">
      <w:pPr>
        <w:pStyle w:val="Zkladntext"/>
        <w:spacing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 xml:space="preserve">FCHI </w:t>
      </w:r>
      <w:r w:rsidR="00182E43" w:rsidRPr="00B42A75">
        <w:rPr>
          <w:lang w:val="cs-CZ"/>
        </w:rPr>
        <w:t>dlouhodobě věnuje</w:t>
      </w:r>
      <w:r w:rsidR="00D93375" w:rsidRPr="00B42A75">
        <w:rPr>
          <w:lang w:val="cs-CZ"/>
        </w:rPr>
        <w:t xml:space="preserve"> </w:t>
      </w:r>
      <w:r w:rsidR="00182E43" w:rsidRPr="00B42A75">
        <w:rPr>
          <w:lang w:val="cs-CZ"/>
        </w:rPr>
        <w:t>velkou</w:t>
      </w:r>
      <w:r w:rsidR="00D93375" w:rsidRPr="00B42A75">
        <w:rPr>
          <w:lang w:val="cs-CZ"/>
        </w:rPr>
        <w:t xml:space="preserve"> pozornost</w:t>
      </w:r>
      <w:r w:rsidRPr="00B42A75">
        <w:rPr>
          <w:lang w:val="cs-CZ"/>
        </w:rPr>
        <w:t xml:space="preserve"> </w:t>
      </w:r>
      <w:r w:rsidR="00B22B05" w:rsidRPr="00B42A75">
        <w:rPr>
          <w:lang w:val="cs-CZ"/>
        </w:rPr>
        <w:t>propagaci studijních programů</w:t>
      </w:r>
      <w:r w:rsidR="00D93375" w:rsidRPr="00B42A75">
        <w:rPr>
          <w:lang w:val="cs-CZ"/>
        </w:rPr>
        <w:t xml:space="preserve"> a souvisejícím školním aktivitám</w:t>
      </w:r>
      <w:r w:rsidR="00B22B05" w:rsidRPr="00B42A75">
        <w:rPr>
          <w:lang w:val="cs-CZ"/>
        </w:rPr>
        <w:t xml:space="preserve"> </w:t>
      </w:r>
      <w:r w:rsidR="00D93375" w:rsidRPr="00B42A75">
        <w:rPr>
          <w:lang w:val="cs-CZ"/>
        </w:rPr>
        <w:t>zaměřeným</w:t>
      </w:r>
      <w:r w:rsidR="00B22B05" w:rsidRPr="00B42A75">
        <w:rPr>
          <w:lang w:val="cs-CZ"/>
        </w:rPr>
        <w:t xml:space="preserve"> na</w:t>
      </w:r>
      <w:r w:rsidR="005B35E1" w:rsidRPr="00B42A75">
        <w:rPr>
          <w:lang w:val="cs-CZ"/>
        </w:rPr>
        <w:t> </w:t>
      </w:r>
      <w:r w:rsidRPr="00B42A75">
        <w:rPr>
          <w:lang w:val="cs-CZ"/>
        </w:rPr>
        <w:t>rozvin</w:t>
      </w:r>
      <w:r w:rsidR="00B22B05" w:rsidRPr="00B42A75">
        <w:rPr>
          <w:lang w:val="cs-CZ"/>
        </w:rPr>
        <w:t>utí</w:t>
      </w:r>
      <w:r w:rsidRPr="00B42A75">
        <w:rPr>
          <w:lang w:val="cs-CZ"/>
        </w:rPr>
        <w:t xml:space="preserve"> vztahů </w:t>
      </w:r>
      <w:r w:rsidR="005B35E1" w:rsidRPr="00B42A75">
        <w:rPr>
          <w:lang w:val="cs-CZ"/>
        </w:rPr>
        <w:t>s </w:t>
      </w:r>
      <w:r w:rsidRPr="00B42A75">
        <w:rPr>
          <w:lang w:val="cs-CZ"/>
        </w:rPr>
        <w:t xml:space="preserve">uchazeči </w:t>
      </w:r>
      <w:r w:rsidR="005B35E1" w:rsidRPr="00B42A75">
        <w:rPr>
          <w:lang w:val="cs-CZ"/>
        </w:rPr>
        <w:t>o </w:t>
      </w:r>
      <w:r w:rsidRPr="00B42A75">
        <w:rPr>
          <w:lang w:val="cs-CZ"/>
        </w:rPr>
        <w:t xml:space="preserve">studium. </w:t>
      </w:r>
      <w:r w:rsidR="00B22B05" w:rsidRPr="00B42A75">
        <w:rPr>
          <w:lang w:val="cs-CZ"/>
        </w:rPr>
        <w:t xml:space="preserve">Cílem </w:t>
      </w:r>
      <w:r w:rsidR="00D0700E">
        <w:rPr>
          <w:lang w:val="cs-CZ"/>
        </w:rPr>
        <w:t>je</w:t>
      </w:r>
      <w:r w:rsidR="00B22B05" w:rsidRPr="00B42A75">
        <w:rPr>
          <w:lang w:val="cs-CZ"/>
        </w:rPr>
        <w:t xml:space="preserve"> </w:t>
      </w:r>
      <w:r w:rsidR="00A075A4" w:rsidRPr="00B42A75">
        <w:rPr>
          <w:lang w:val="cs-CZ"/>
        </w:rPr>
        <w:t>zvýšení počtu</w:t>
      </w:r>
      <w:r w:rsidR="00B22B05" w:rsidRPr="00B42A75">
        <w:rPr>
          <w:lang w:val="cs-CZ"/>
        </w:rPr>
        <w:t xml:space="preserve"> zapsaných studentů</w:t>
      </w:r>
      <w:r w:rsidR="00A075A4" w:rsidRPr="00B42A75">
        <w:rPr>
          <w:lang w:val="cs-CZ"/>
        </w:rPr>
        <w:t xml:space="preserve"> s velmi</w:t>
      </w:r>
      <w:r w:rsidR="00A57C81" w:rsidRPr="00B42A75">
        <w:rPr>
          <w:lang w:val="cs-CZ"/>
        </w:rPr>
        <w:t xml:space="preserve"> dobrými studijními předpoklady</w:t>
      </w:r>
      <w:r w:rsidR="00B22B05" w:rsidRPr="00B42A75">
        <w:rPr>
          <w:lang w:val="cs-CZ"/>
        </w:rPr>
        <w:t>.</w:t>
      </w:r>
      <w:r w:rsidR="00B70452" w:rsidRPr="00B42A75">
        <w:rPr>
          <w:lang w:val="cs-CZ"/>
        </w:rPr>
        <w:t xml:space="preserve"> V souvislosti s propagací magisterských studijních programů fakulta opět poskytne plnou organizační a materiální podporu studentskému veletrhu magisterských studijních programů na VŠCHT.</w:t>
      </w:r>
    </w:p>
    <w:p w14:paraId="7F41B38F" w14:textId="5D91D4C1" w:rsidR="00DC5BF9" w:rsidRPr="00B42A75" w:rsidRDefault="00443CBA" w:rsidP="00C079C5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Budou</w:t>
      </w:r>
      <w:r w:rsidR="00806061" w:rsidRPr="00B42A75">
        <w:rPr>
          <w:lang w:val="cs-CZ"/>
        </w:rPr>
        <w:t xml:space="preserve"> průběžně</w:t>
      </w:r>
      <w:r w:rsidRPr="00B42A75">
        <w:rPr>
          <w:lang w:val="cs-CZ"/>
        </w:rPr>
        <w:t xml:space="preserve"> inovovány </w:t>
      </w:r>
      <w:r w:rsidR="0020229B" w:rsidRPr="00B42A75">
        <w:rPr>
          <w:lang w:val="cs-CZ"/>
        </w:rPr>
        <w:t>informace na veřejně dostupných internetových stránkách FCHI</w:t>
      </w:r>
      <w:r w:rsidR="00907491" w:rsidRPr="00B42A75">
        <w:rPr>
          <w:lang w:val="cs-CZ"/>
        </w:rPr>
        <w:t xml:space="preserve"> </w:t>
      </w:r>
      <w:r w:rsidR="005B35E1" w:rsidRPr="00B42A75">
        <w:rPr>
          <w:lang w:val="cs-CZ"/>
        </w:rPr>
        <w:t>a </w:t>
      </w:r>
      <w:r w:rsidRPr="00B42A75">
        <w:rPr>
          <w:lang w:val="cs-CZ"/>
        </w:rPr>
        <w:t xml:space="preserve">budou </w:t>
      </w:r>
      <w:r w:rsidR="002B24EE" w:rsidRPr="00B42A75">
        <w:rPr>
          <w:lang w:val="cs-CZ"/>
        </w:rPr>
        <w:t xml:space="preserve">vyvíjeny </w:t>
      </w:r>
      <w:r w:rsidR="00D93375" w:rsidRPr="00B42A75">
        <w:rPr>
          <w:lang w:val="cs-CZ"/>
        </w:rPr>
        <w:t xml:space="preserve">nové </w:t>
      </w:r>
      <w:r w:rsidR="002B24EE" w:rsidRPr="00B42A75">
        <w:rPr>
          <w:lang w:val="cs-CZ"/>
        </w:rPr>
        <w:t xml:space="preserve">aktivity určené </w:t>
      </w:r>
      <w:r w:rsidR="004F4DF3" w:rsidRPr="00B42A75">
        <w:rPr>
          <w:lang w:val="cs-CZ"/>
        </w:rPr>
        <w:t>k</w:t>
      </w:r>
      <w:r w:rsidR="007D62B4" w:rsidRPr="00B42A75">
        <w:rPr>
          <w:lang w:val="cs-CZ"/>
        </w:rPr>
        <w:t xml:space="preserve"> </w:t>
      </w:r>
      <w:r w:rsidR="002B24EE" w:rsidRPr="00B42A75">
        <w:rPr>
          <w:lang w:val="cs-CZ"/>
        </w:rPr>
        <w:t>informování</w:t>
      </w:r>
      <w:r w:rsidR="0020229B" w:rsidRPr="00B42A75">
        <w:rPr>
          <w:lang w:val="cs-CZ"/>
        </w:rPr>
        <w:t xml:space="preserve"> </w:t>
      </w:r>
      <w:r w:rsidR="005B35E1" w:rsidRPr="00B42A75">
        <w:rPr>
          <w:lang w:val="cs-CZ"/>
        </w:rPr>
        <w:t>o </w:t>
      </w:r>
      <w:r w:rsidR="00B22B05" w:rsidRPr="00B42A75">
        <w:rPr>
          <w:lang w:val="cs-CZ"/>
        </w:rPr>
        <w:t>studiu na FCHI</w:t>
      </w:r>
      <w:r w:rsidR="00B70452" w:rsidRPr="00B42A75">
        <w:rPr>
          <w:lang w:val="cs-CZ"/>
        </w:rPr>
        <w:t>, včetně inovace tištěných propagačních materiálů</w:t>
      </w:r>
      <w:r w:rsidR="00B22B05" w:rsidRPr="00B42A75">
        <w:rPr>
          <w:lang w:val="cs-CZ"/>
        </w:rPr>
        <w:t xml:space="preserve">. Mezi dalšími formami komunikace s uchazeči budou </w:t>
      </w:r>
      <w:r w:rsidR="0020229B" w:rsidRPr="00B42A75">
        <w:rPr>
          <w:lang w:val="cs-CZ"/>
        </w:rPr>
        <w:t xml:space="preserve">osobní kontakty </w:t>
      </w:r>
      <w:r w:rsidR="005B35E1" w:rsidRPr="00B42A75">
        <w:rPr>
          <w:lang w:val="cs-CZ"/>
        </w:rPr>
        <w:t>a </w:t>
      </w:r>
      <w:r w:rsidR="00CF3841" w:rsidRPr="00B42A75">
        <w:rPr>
          <w:lang w:val="cs-CZ"/>
        </w:rPr>
        <w:t xml:space="preserve">přednášky </w:t>
      </w:r>
      <w:r w:rsidR="0020229B" w:rsidRPr="00B42A75">
        <w:rPr>
          <w:lang w:val="cs-CZ"/>
        </w:rPr>
        <w:t>na středních školách</w:t>
      </w:r>
      <w:r w:rsidR="00C32438" w:rsidRPr="00B42A75">
        <w:rPr>
          <w:lang w:val="cs-CZ"/>
        </w:rPr>
        <w:t>,</w:t>
      </w:r>
      <w:r w:rsidR="00892A98">
        <w:rPr>
          <w:lang w:val="cs-CZ"/>
        </w:rPr>
        <w:t xml:space="preserve"> účast na </w:t>
      </w:r>
      <w:r w:rsidR="0020229B" w:rsidRPr="00B42A75">
        <w:rPr>
          <w:lang w:val="cs-CZ"/>
        </w:rPr>
        <w:t xml:space="preserve">středoškolských aktivitách studentů se zájmem </w:t>
      </w:r>
      <w:r w:rsidR="005B35E1" w:rsidRPr="00B42A75">
        <w:rPr>
          <w:lang w:val="cs-CZ"/>
        </w:rPr>
        <w:t>o </w:t>
      </w:r>
      <w:r w:rsidR="0020229B" w:rsidRPr="00B42A75">
        <w:rPr>
          <w:lang w:val="cs-CZ"/>
        </w:rPr>
        <w:t>chemii</w:t>
      </w:r>
      <w:r w:rsidR="00D93375" w:rsidRPr="00B42A75">
        <w:rPr>
          <w:lang w:val="cs-CZ"/>
        </w:rPr>
        <w:t>. A</w:t>
      </w:r>
      <w:r w:rsidR="00947D85" w:rsidRPr="00B42A75">
        <w:rPr>
          <w:lang w:val="cs-CZ"/>
        </w:rPr>
        <w:t>kademičtí pracovníci FCHI působí</w:t>
      </w:r>
      <w:r w:rsidR="00B2516E" w:rsidRPr="00B42A75">
        <w:rPr>
          <w:lang w:val="cs-CZ"/>
        </w:rPr>
        <w:t xml:space="preserve"> tradičně</w:t>
      </w:r>
      <w:r w:rsidR="00947D85" w:rsidRPr="00B42A75">
        <w:rPr>
          <w:lang w:val="cs-CZ"/>
        </w:rPr>
        <w:t xml:space="preserve"> </w:t>
      </w:r>
      <w:r w:rsidR="005B35E1" w:rsidRPr="00B42A75">
        <w:rPr>
          <w:lang w:val="cs-CZ"/>
        </w:rPr>
        <w:t>v </w:t>
      </w:r>
      <w:r w:rsidR="00A85D21" w:rsidRPr="00B42A75">
        <w:rPr>
          <w:lang w:val="cs-CZ"/>
        </w:rPr>
        <w:t xml:space="preserve">akcích </w:t>
      </w:r>
      <w:r w:rsidR="00947D85" w:rsidRPr="00B42A75">
        <w:rPr>
          <w:lang w:val="cs-CZ"/>
        </w:rPr>
        <w:t xml:space="preserve">Běstvina </w:t>
      </w:r>
      <w:r w:rsidR="005B35E1" w:rsidRPr="00B42A75">
        <w:rPr>
          <w:lang w:val="cs-CZ"/>
        </w:rPr>
        <w:t>a</w:t>
      </w:r>
      <w:r w:rsidR="006C2D22" w:rsidRPr="00B42A75">
        <w:rPr>
          <w:lang w:val="cs-CZ"/>
        </w:rPr>
        <w:t xml:space="preserve"> </w:t>
      </w:r>
      <w:proofErr w:type="spellStart"/>
      <w:r w:rsidR="00947D85" w:rsidRPr="00B42A75">
        <w:rPr>
          <w:lang w:val="cs-CZ"/>
        </w:rPr>
        <w:t>Běstvinka</w:t>
      </w:r>
      <w:proofErr w:type="spellEnd"/>
      <w:r w:rsidR="00947D85" w:rsidRPr="00B42A75">
        <w:rPr>
          <w:lang w:val="cs-CZ"/>
        </w:rPr>
        <w:t xml:space="preserve">, </w:t>
      </w:r>
      <w:r w:rsidR="00C32438" w:rsidRPr="00B42A75">
        <w:rPr>
          <w:lang w:val="cs-CZ"/>
        </w:rPr>
        <w:t>Chemická olympiáda</w:t>
      </w:r>
      <w:r w:rsidR="000E50A3" w:rsidRPr="00B42A75">
        <w:rPr>
          <w:lang w:val="cs-CZ"/>
        </w:rPr>
        <w:t xml:space="preserve"> a</w:t>
      </w:r>
      <w:r w:rsidR="00D33703" w:rsidRPr="00B42A75">
        <w:rPr>
          <w:lang w:val="cs-CZ"/>
        </w:rPr>
        <w:t> </w:t>
      </w:r>
      <w:r w:rsidR="000E50A3" w:rsidRPr="00B42A75">
        <w:rPr>
          <w:lang w:val="cs-CZ"/>
        </w:rPr>
        <w:t>Korespondenční seminář inspirovaný chemickou tematikou</w:t>
      </w:r>
      <w:r w:rsidR="00436B52" w:rsidRPr="00B42A75">
        <w:rPr>
          <w:lang w:val="cs-CZ"/>
        </w:rPr>
        <w:t>.</w:t>
      </w:r>
      <w:r w:rsidR="0020229B" w:rsidRPr="00B42A75">
        <w:rPr>
          <w:lang w:val="cs-CZ"/>
        </w:rPr>
        <w:t xml:space="preserve"> </w:t>
      </w:r>
      <w:r w:rsidR="002F185B" w:rsidRPr="00B42A75">
        <w:rPr>
          <w:lang w:val="cs-CZ"/>
        </w:rPr>
        <w:t>Cílem</w:t>
      </w:r>
      <w:r w:rsidR="00D93375" w:rsidRPr="00B42A75">
        <w:rPr>
          <w:lang w:val="cs-CZ"/>
        </w:rPr>
        <w:t xml:space="preserve"> všech těchto aktivit</w:t>
      </w:r>
      <w:r w:rsidR="002F185B" w:rsidRPr="00B42A75">
        <w:rPr>
          <w:lang w:val="cs-CZ"/>
        </w:rPr>
        <w:t xml:space="preserve"> je</w:t>
      </w:r>
      <w:r w:rsidR="00415F07" w:rsidRPr="00B42A75">
        <w:rPr>
          <w:lang w:val="cs-CZ"/>
        </w:rPr>
        <w:t xml:space="preserve"> </w:t>
      </w:r>
      <w:r w:rsidR="00B22B05" w:rsidRPr="00B42A75">
        <w:rPr>
          <w:lang w:val="cs-CZ"/>
        </w:rPr>
        <w:t>zaujmout</w:t>
      </w:r>
      <w:r w:rsidR="00D93375" w:rsidRPr="00B42A75">
        <w:rPr>
          <w:lang w:val="cs-CZ"/>
        </w:rPr>
        <w:t xml:space="preserve"> a včas podchytit</w:t>
      </w:r>
      <w:r w:rsidR="00B22B05" w:rsidRPr="00B42A75">
        <w:rPr>
          <w:lang w:val="cs-CZ"/>
        </w:rPr>
        <w:t xml:space="preserve"> studenty</w:t>
      </w:r>
      <w:r w:rsidR="00DC5BF9" w:rsidRPr="00B42A75">
        <w:rPr>
          <w:lang w:val="cs-CZ"/>
        </w:rPr>
        <w:t xml:space="preserve"> se zájmem </w:t>
      </w:r>
      <w:r w:rsidR="005B35E1" w:rsidRPr="00B42A75">
        <w:rPr>
          <w:lang w:val="cs-CZ"/>
        </w:rPr>
        <w:t>o </w:t>
      </w:r>
      <w:r w:rsidR="00DC5BF9" w:rsidRPr="00B42A75">
        <w:rPr>
          <w:lang w:val="cs-CZ"/>
        </w:rPr>
        <w:t xml:space="preserve">přírodní </w:t>
      </w:r>
      <w:r w:rsidR="005B35E1" w:rsidRPr="00B42A75">
        <w:rPr>
          <w:lang w:val="cs-CZ"/>
        </w:rPr>
        <w:t>a </w:t>
      </w:r>
      <w:r w:rsidR="00DC5BF9" w:rsidRPr="00B42A75">
        <w:rPr>
          <w:lang w:val="cs-CZ"/>
        </w:rPr>
        <w:t>technické vědy.</w:t>
      </w:r>
    </w:p>
    <w:p w14:paraId="65638FFB" w14:textId="503C23F3" w:rsidR="00DC5BF9" w:rsidRPr="00B42A75" w:rsidRDefault="009604A6" w:rsidP="00C079C5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 xml:space="preserve">Bude pokračovat </w:t>
      </w:r>
      <w:r w:rsidR="00443CBA" w:rsidRPr="00B42A75">
        <w:rPr>
          <w:lang w:val="cs-CZ"/>
        </w:rPr>
        <w:t xml:space="preserve">stávající </w:t>
      </w:r>
      <w:r w:rsidRPr="00B42A75">
        <w:rPr>
          <w:lang w:val="cs-CZ"/>
        </w:rPr>
        <w:t>spolupráce</w:t>
      </w:r>
      <w:r w:rsidR="00D93375" w:rsidRPr="00B42A75">
        <w:rPr>
          <w:lang w:val="cs-CZ"/>
        </w:rPr>
        <w:t xml:space="preserve"> FCHI </w:t>
      </w:r>
      <w:r w:rsidR="005B35E1" w:rsidRPr="00B42A75">
        <w:rPr>
          <w:lang w:val="cs-CZ"/>
        </w:rPr>
        <w:t>s</w:t>
      </w:r>
      <w:r w:rsidR="008B7537" w:rsidRPr="00B42A75">
        <w:rPr>
          <w:lang w:val="cs-CZ"/>
        </w:rPr>
        <w:t> partnerskými</w:t>
      </w:r>
      <w:r w:rsidRPr="00B42A75">
        <w:rPr>
          <w:lang w:val="cs-CZ"/>
        </w:rPr>
        <w:t xml:space="preserve"> střední</w:t>
      </w:r>
      <w:r w:rsidR="00CC4846" w:rsidRPr="00B42A75">
        <w:rPr>
          <w:lang w:val="cs-CZ"/>
        </w:rPr>
        <w:t>mi</w:t>
      </w:r>
      <w:r w:rsidR="00DC5BF9" w:rsidRPr="00B42A75">
        <w:rPr>
          <w:lang w:val="cs-CZ"/>
        </w:rPr>
        <w:t xml:space="preserve"> </w:t>
      </w:r>
      <w:r w:rsidR="00CF3841" w:rsidRPr="00B42A75">
        <w:rPr>
          <w:lang w:val="cs-CZ"/>
        </w:rPr>
        <w:t>školami</w:t>
      </w:r>
      <w:r w:rsidR="008B7537" w:rsidRPr="00B42A75">
        <w:rPr>
          <w:lang w:val="cs-CZ"/>
        </w:rPr>
        <w:t xml:space="preserve"> (Gymnázium Jana Nerudy, Gymnázium Jana Keplera, Masarykova střední škola chemická, vše v Praze, a dále Gymnázium a Střední odborná škola ekonomická Sedlčany). </w:t>
      </w:r>
      <w:r w:rsidR="00B2516E" w:rsidRPr="00B42A75">
        <w:rPr>
          <w:lang w:val="cs-CZ"/>
        </w:rPr>
        <w:t>Rovněž</w:t>
      </w:r>
      <w:r w:rsidR="00304683" w:rsidRPr="00B42A75">
        <w:rPr>
          <w:lang w:val="cs-CZ"/>
        </w:rPr>
        <w:t xml:space="preserve"> se předpokládá, že vybraní a</w:t>
      </w:r>
      <w:r w:rsidR="00DC5BF9" w:rsidRPr="00B42A75">
        <w:rPr>
          <w:lang w:val="cs-CZ"/>
        </w:rPr>
        <w:t xml:space="preserve">kademičtí pracovníci FCHI přednesou na </w:t>
      </w:r>
      <w:r w:rsidR="00D0700E">
        <w:rPr>
          <w:lang w:val="cs-CZ"/>
        </w:rPr>
        <w:t>letní škole</w:t>
      </w:r>
      <w:r w:rsidR="00304683" w:rsidRPr="00B42A75">
        <w:rPr>
          <w:caps/>
          <w:lang w:val="cs-CZ"/>
        </w:rPr>
        <w:t xml:space="preserve"> </w:t>
      </w:r>
      <w:r w:rsidR="00DC5BF9" w:rsidRPr="00B42A75">
        <w:rPr>
          <w:lang w:val="cs-CZ"/>
        </w:rPr>
        <w:t xml:space="preserve">pro středoškolské učitele </w:t>
      </w:r>
      <w:r w:rsidR="005B35E1" w:rsidRPr="00B42A75">
        <w:rPr>
          <w:lang w:val="cs-CZ"/>
        </w:rPr>
        <w:t>a </w:t>
      </w:r>
      <w:r w:rsidR="00DC5BF9" w:rsidRPr="00B42A75">
        <w:rPr>
          <w:lang w:val="cs-CZ"/>
        </w:rPr>
        <w:t xml:space="preserve">studenty </w:t>
      </w:r>
      <w:r w:rsidR="003C32C6" w:rsidRPr="00B42A75">
        <w:rPr>
          <w:lang w:val="cs-CZ"/>
        </w:rPr>
        <w:t>příspěvky</w:t>
      </w:r>
      <w:r w:rsidR="00A72B13" w:rsidRPr="00B42A75">
        <w:rPr>
          <w:lang w:val="cs-CZ"/>
        </w:rPr>
        <w:t xml:space="preserve"> zaměř</w:t>
      </w:r>
      <w:r w:rsidRPr="00B42A75">
        <w:rPr>
          <w:lang w:val="cs-CZ"/>
        </w:rPr>
        <w:t xml:space="preserve">ené na </w:t>
      </w:r>
      <w:r w:rsidR="0062068D" w:rsidRPr="00B42A75">
        <w:rPr>
          <w:lang w:val="cs-CZ"/>
        </w:rPr>
        <w:t>nej</w:t>
      </w:r>
      <w:r w:rsidRPr="00B42A75">
        <w:rPr>
          <w:lang w:val="cs-CZ"/>
        </w:rPr>
        <w:t>nov</w:t>
      </w:r>
      <w:r w:rsidR="0062068D" w:rsidRPr="00B42A75">
        <w:rPr>
          <w:lang w:val="cs-CZ"/>
        </w:rPr>
        <w:t>ější</w:t>
      </w:r>
      <w:r w:rsidRPr="00B42A75">
        <w:rPr>
          <w:lang w:val="cs-CZ"/>
        </w:rPr>
        <w:t xml:space="preserve"> trendy </w:t>
      </w:r>
      <w:r w:rsidR="005B35E1" w:rsidRPr="00B42A75">
        <w:rPr>
          <w:lang w:val="cs-CZ"/>
        </w:rPr>
        <w:t>a </w:t>
      </w:r>
      <w:r w:rsidRPr="00B42A75">
        <w:rPr>
          <w:lang w:val="cs-CZ"/>
        </w:rPr>
        <w:t>poznatky z oblastí rozvíjených</w:t>
      </w:r>
      <w:r w:rsidR="00A72B13" w:rsidRPr="00B42A75">
        <w:rPr>
          <w:lang w:val="cs-CZ"/>
        </w:rPr>
        <w:t xml:space="preserve"> na FCHI.</w:t>
      </w:r>
    </w:p>
    <w:p w14:paraId="61DF3A33" w14:textId="5CF298B6" w:rsidR="004B6060" w:rsidRPr="00B42A75" w:rsidRDefault="004B6060" w:rsidP="00C079C5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D0700E">
        <w:rPr>
          <w:lang w:val="cs-CZ"/>
        </w:rPr>
        <w:t>Vzhledem k značně rozdílné úrovni znalostí uchazečů o studijní programy v anglickém jazyce, bude FCHI v roce 2024 (ve spolupráci s ostatními fakultami VŠCHT</w:t>
      </w:r>
      <w:r w:rsidR="00EE36EE">
        <w:rPr>
          <w:lang w:val="cs-CZ"/>
        </w:rPr>
        <w:t xml:space="preserve"> Praha</w:t>
      </w:r>
      <w:r w:rsidRPr="00D0700E">
        <w:rPr>
          <w:lang w:val="cs-CZ"/>
        </w:rPr>
        <w:t xml:space="preserve">) pilotně testovat proces povinných přijímacích testů z chemie a matematiky a následných přijímacích pohovorů s uchazeči. </w:t>
      </w:r>
    </w:p>
    <w:p w14:paraId="52D1EF9E" w14:textId="7A6E8158" w:rsidR="00711C67" w:rsidRPr="00B42A75" w:rsidRDefault="00C079C5" w:rsidP="0020229B">
      <w:pPr>
        <w:pStyle w:val="Zkladntext"/>
        <w:spacing w:after="160"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(PC</w:t>
      </w:r>
      <w:r w:rsidR="00B22B05" w:rsidRPr="00B42A75">
        <w:rPr>
          <w:lang w:val="cs-CZ"/>
        </w:rPr>
        <w:t>1</w:t>
      </w:r>
      <w:r w:rsidR="00D0700E">
        <w:rPr>
          <w:lang w:val="cs-CZ"/>
        </w:rPr>
        <w:t>, SI2</w:t>
      </w:r>
      <w:r w:rsidRPr="00B42A75">
        <w:rPr>
          <w:lang w:val="cs-CZ"/>
        </w:rPr>
        <w:t>)</w:t>
      </w:r>
    </w:p>
    <w:p w14:paraId="3C08212A" w14:textId="77777777" w:rsidR="002A18BA" w:rsidRPr="00B42A75" w:rsidRDefault="002A18BA" w:rsidP="00657913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Internacionalizace vzdělávací činnosti</w:t>
      </w:r>
    </w:p>
    <w:p w14:paraId="25117E87" w14:textId="372058A4" w:rsidR="006C2113" w:rsidRPr="00B42A75" w:rsidRDefault="00D23290" w:rsidP="00D23290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 xml:space="preserve">Spolupráce se zahraničními univerzitami je </w:t>
      </w:r>
      <w:r w:rsidR="002F185B" w:rsidRPr="00B42A75">
        <w:rPr>
          <w:lang w:val="cs-CZ"/>
        </w:rPr>
        <w:t>koordinována</w:t>
      </w:r>
      <w:r w:rsidRPr="00B42A75">
        <w:rPr>
          <w:lang w:val="cs-CZ"/>
        </w:rPr>
        <w:t xml:space="preserve"> </w:t>
      </w:r>
      <w:r w:rsidR="003C32C6" w:rsidRPr="00B42A75">
        <w:rPr>
          <w:lang w:val="cs-CZ"/>
        </w:rPr>
        <w:t>na úrovni</w:t>
      </w:r>
      <w:r w:rsidR="00E012DB" w:rsidRPr="00B42A75">
        <w:rPr>
          <w:lang w:val="cs-CZ"/>
        </w:rPr>
        <w:t xml:space="preserve"> </w:t>
      </w:r>
      <w:r w:rsidRPr="00B42A75">
        <w:rPr>
          <w:lang w:val="cs-CZ"/>
        </w:rPr>
        <w:t>Zahraniční</w:t>
      </w:r>
      <w:r w:rsidR="003C32C6" w:rsidRPr="00B42A75">
        <w:rPr>
          <w:lang w:val="cs-CZ"/>
        </w:rPr>
        <w:t>ho</w:t>
      </w:r>
      <w:r w:rsidRPr="00B42A75">
        <w:rPr>
          <w:lang w:val="cs-CZ"/>
        </w:rPr>
        <w:t xml:space="preserve"> oddělení</w:t>
      </w:r>
      <w:r w:rsidR="003C32C6" w:rsidRPr="00B42A75">
        <w:rPr>
          <w:lang w:val="cs-CZ"/>
        </w:rPr>
        <w:t xml:space="preserve"> VŠCHT Praha</w:t>
      </w:r>
      <w:r w:rsidRPr="00B42A75">
        <w:rPr>
          <w:lang w:val="cs-CZ"/>
        </w:rPr>
        <w:t>.</w:t>
      </w:r>
      <w:r w:rsidR="00907491" w:rsidRPr="00B42A75">
        <w:rPr>
          <w:lang w:val="cs-CZ"/>
        </w:rPr>
        <w:t xml:space="preserve"> </w:t>
      </w:r>
      <w:r w:rsidR="006C2113" w:rsidRPr="00B42A75">
        <w:rPr>
          <w:lang w:val="cs-CZ"/>
        </w:rPr>
        <w:t xml:space="preserve">FCHI </w:t>
      </w:r>
      <w:r w:rsidR="00C3799D" w:rsidRPr="00B42A75">
        <w:rPr>
          <w:lang w:val="cs-CZ"/>
        </w:rPr>
        <w:t xml:space="preserve">bude </w:t>
      </w:r>
      <w:r w:rsidR="006C2113" w:rsidRPr="00B42A75">
        <w:rPr>
          <w:lang w:val="cs-CZ"/>
        </w:rPr>
        <w:t>zajiš</w:t>
      </w:r>
      <w:r w:rsidR="00C3799D" w:rsidRPr="00B42A75">
        <w:rPr>
          <w:lang w:val="cs-CZ"/>
        </w:rPr>
        <w:t>ťovat</w:t>
      </w:r>
      <w:r w:rsidR="006C2113" w:rsidRPr="00B42A75">
        <w:rPr>
          <w:lang w:val="cs-CZ"/>
        </w:rPr>
        <w:t xml:space="preserve"> výuku </w:t>
      </w:r>
      <w:r w:rsidR="00821A86" w:rsidRPr="00B42A75">
        <w:rPr>
          <w:lang w:val="cs-CZ"/>
        </w:rPr>
        <w:t>několika</w:t>
      </w:r>
      <w:r w:rsidR="006C2113" w:rsidRPr="00B42A75">
        <w:rPr>
          <w:lang w:val="cs-CZ"/>
        </w:rPr>
        <w:t xml:space="preserve"> studijních programů</w:t>
      </w:r>
      <w:r w:rsidR="003C32C6" w:rsidRPr="00B42A75">
        <w:rPr>
          <w:lang w:val="cs-CZ"/>
        </w:rPr>
        <w:t xml:space="preserve"> v anglickém jazyce</w:t>
      </w:r>
      <w:r w:rsidR="006C2113" w:rsidRPr="00B42A75">
        <w:rPr>
          <w:lang w:val="cs-CZ"/>
        </w:rPr>
        <w:t xml:space="preserve">. </w:t>
      </w:r>
    </w:p>
    <w:p w14:paraId="32A41303" w14:textId="7BB8F3A3" w:rsidR="006C2113" w:rsidRPr="00B42A75" w:rsidRDefault="006C2113" w:rsidP="00781F56">
      <w:pPr>
        <w:pStyle w:val="Zkladntext"/>
        <w:spacing w:before="60"/>
        <w:ind w:left="0" w:right="113"/>
        <w:jc w:val="both"/>
        <w:rPr>
          <w:lang w:val="cs-CZ"/>
        </w:rPr>
      </w:pPr>
      <w:r w:rsidRPr="00B42A75">
        <w:rPr>
          <w:lang w:val="cs-CZ"/>
        </w:rPr>
        <w:t>Bakalářsk</w:t>
      </w:r>
      <w:r w:rsidR="003C32C6" w:rsidRPr="00B42A75">
        <w:rPr>
          <w:lang w:val="cs-CZ"/>
        </w:rPr>
        <w:t>ý program</w:t>
      </w:r>
      <w:r w:rsidRPr="00B42A75">
        <w:rPr>
          <w:lang w:val="cs-CZ"/>
        </w:rPr>
        <w:t xml:space="preserve">: </w:t>
      </w:r>
    </w:p>
    <w:p w14:paraId="4D9C563D" w14:textId="5C55E414" w:rsidR="006C2113" w:rsidRPr="00B42A75" w:rsidRDefault="006C2113" w:rsidP="00781F56">
      <w:pPr>
        <w:pStyle w:val="Zkladntext"/>
        <w:spacing w:before="60"/>
        <w:ind w:left="0" w:right="113" w:firstLine="567"/>
        <w:jc w:val="both"/>
        <w:rPr>
          <w:lang w:val="cs-CZ"/>
        </w:rPr>
      </w:pPr>
      <w:proofErr w:type="spellStart"/>
      <w:r w:rsidRPr="00B42A75">
        <w:rPr>
          <w:lang w:val="cs-CZ"/>
        </w:rPr>
        <w:t>Chemistry</w:t>
      </w:r>
      <w:proofErr w:type="spellEnd"/>
      <w:r w:rsidRPr="00B42A75">
        <w:rPr>
          <w:lang w:val="cs-CZ"/>
        </w:rPr>
        <w:t xml:space="preserve"> and Technology</w:t>
      </w:r>
    </w:p>
    <w:p w14:paraId="547A8521" w14:textId="76FED78A" w:rsidR="005B59CE" w:rsidRPr="00B42A75" w:rsidRDefault="006C2113" w:rsidP="00781F56">
      <w:pPr>
        <w:pStyle w:val="Zkladntext"/>
        <w:spacing w:before="60"/>
        <w:ind w:left="0" w:right="113"/>
        <w:jc w:val="both"/>
        <w:rPr>
          <w:lang w:val="cs-CZ"/>
        </w:rPr>
      </w:pPr>
      <w:r w:rsidRPr="00B42A75">
        <w:rPr>
          <w:lang w:val="cs-CZ"/>
        </w:rPr>
        <w:t>Magistersk</w:t>
      </w:r>
      <w:r w:rsidR="000735C2" w:rsidRPr="00B42A75">
        <w:rPr>
          <w:lang w:val="cs-CZ"/>
        </w:rPr>
        <w:t>é</w:t>
      </w:r>
      <w:r w:rsidR="003C32C6" w:rsidRPr="00B42A75">
        <w:rPr>
          <w:lang w:val="cs-CZ"/>
        </w:rPr>
        <w:t xml:space="preserve"> programy</w:t>
      </w:r>
      <w:r w:rsidRPr="00B42A75">
        <w:rPr>
          <w:lang w:val="cs-CZ"/>
        </w:rPr>
        <w:t xml:space="preserve">: </w:t>
      </w:r>
    </w:p>
    <w:p w14:paraId="507B6F8C" w14:textId="25C098C4" w:rsidR="006C2113" w:rsidRPr="00B42A75" w:rsidRDefault="006C2113" w:rsidP="00781F56">
      <w:pPr>
        <w:pStyle w:val="Zkladntext"/>
        <w:spacing w:before="60"/>
        <w:ind w:left="0" w:right="113" w:firstLine="567"/>
        <w:jc w:val="both"/>
        <w:rPr>
          <w:lang w:val="cs-CZ"/>
        </w:rPr>
      </w:pPr>
      <w:r w:rsidRPr="00B42A75">
        <w:rPr>
          <w:lang w:val="cs-CZ"/>
        </w:rPr>
        <w:t xml:space="preserve">Chemical Engineering and </w:t>
      </w:r>
      <w:proofErr w:type="spellStart"/>
      <w:r w:rsidRPr="00B42A75">
        <w:rPr>
          <w:lang w:val="cs-CZ"/>
        </w:rPr>
        <w:t>Bioengineering</w:t>
      </w:r>
      <w:proofErr w:type="spellEnd"/>
    </w:p>
    <w:p w14:paraId="4F6AB14D" w14:textId="00998E7C" w:rsidR="006C2113" w:rsidRPr="00B42A75" w:rsidRDefault="006C2113" w:rsidP="00781F56">
      <w:pPr>
        <w:pStyle w:val="Zkladntext"/>
        <w:spacing w:before="60"/>
        <w:ind w:left="0" w:right="113" w:firstLine="567"/>
        <w:jc w:val="both"/>
        <w:rPr>
          <w:lang w:val="cs-CZ"/>
        </w:rPr>
      </w:pPr>
      <w:r w:rsidRPr="00B42A75">
        <w:rPr>
          <w:lang w:val="cs-CZ"/>
        </w:rPr>
        <w:t xml:space="preserve">Chemical Engineering and </w:t>
      </w:r>
      <w:proofErr w:type="spellStart"/>
      <w:r w:rsidRPr="00B42A75">
        <w:rPr>
          <w:lang w:val="cs-CZ"/>
        </w:rPr>
        <w:t>Bioengineering</w:t>
      </w:r>
      <w:proofErr w:type="spellEnd"/>
      <w:r w:rsidRPr="00B42A75">
        <w:rPr>
          <w:lang w:val="cs-CZ"/>
        </w:rPr>
        <w:t xml:space="preserve"> </w:t>
      </w:r>
      <w:r w:rsidR="000735C2" w:rsidRPr="00B42A75">
        <w:rPr>
          <w:lang w:val="cs-CZ"/>
        </w:rPr>
        <w:t xml:space="preserve">- double </w:t>
      </w:r>
      <w:proofErr w:type="spellStart"/>
      <w:r w:rsidR="000735C2" w:rsidRPr="00B42A75">
        <w:rPr>
          <w:lang w:val="cs-CZ"/>
        </w:rPr>
        <w:t>degree</w:t>
      </w:r>
      <w:proofErr w:type="spellEnd"/>
      <w:r w:rsidR="000735C2" w:rsidRPr="00B42A75">
        <w:rPr>
          <w:lang w:val="cs-CZ"/>
        </w:rPr>
        <w:t xml:space="preserve"> (</w:t>
      </w:r>
      <w:proofErr w:type="spellStart"/>
      <w:r w:rsidRPr="00B42A75">
        <w:rPr>
          <w:lang w:val="cs-CZ"/>
        </w:rPr>
        <w:t>Università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degli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Studi</w:t>
      </w:r>
      <w:proofErr w:type="spellEnd"/>
      <w:r w:rsidRPr="00B42A75">
        <w:rPr>
          <w:lang w:val="cs-CZ"/>
        </w:rPr>
        <w:t xml:space="preserve"> di </w:t>
      </w:r>
      <w:proofErr w:type="spellStart"/>
      <w:r w:rsidRPr="00B42A75">
        <w:rPr>
          <w:lang w:val="cs-CZ"/>
        </w:rPr>
        <w:t>Cagliari</w:t>
      </w:r>
      <w:proofErr w:type="spellEnd"/>
      <w:r w:rsidR="000735C2" w:rsidRPr="00B42A75">
        <w:rPr>
          <w:lang w:val="cs-CZ"/>
        </w:rPr>
        <w:t>)</w:t>
      </w:r>
    </w:p>
    <w:p w14:paraId="4CDD8D1F" w14:textId="6AA211F8" w:rsidR="006C2113" w:rsidRPr="00B42A75" w:rsidRDefault="006C2113" w:rsidP="00781F56">
      <w:pPr>
        <w:pStyle w:val="Zkladntext"/>
        <w:spacing w:before="60"/>
        <w:ind w:left="0" w:right="113"/>
        <w:jc w:val="both"/>
        <w:rPr>
          <w:lang w:val="cs-CZ"/>
        </w:rPr>
      </w:pPr>
      <w:r w:rsidRPr="00B42A75">
        <w:rPr>
          <w:lang w:val="cs-CZ"/>
        </w:rPr>
        <w:t>Doktorsk</w:t>
      </w:r>
      <w:r w:rsidR="000735C2" w:rsidRPr="00B42A75">
        <w:rPr>
          <w:lang w:val="cs-CZ"/>
        </w:rPr>
        <w:t>é</w:t>
      </w:r>
      <w:r w:rsidR="003C32C6" w:rsidRPr="00B42A75">
        <w:rPr>
          <w:lang w:val="cs-CZ"/>
        </w:rPr>
        <w:t xml:space="preserve"> studijní programy</w:t>
      </w:r>
      <w:r w:rsidRPr="00B42A75">
        <w:rPr>
          <w:lang w:val="cs-CZ"/>
        </w:rPr>
        <w:t>:</w:t>
      </w:r>
    </w:p>
    <w:p w14:paraId="63E2DCE3" w14:textId="77777777" w:rsidR="000735C2" w:rsidRPr="00B42A75" w:rsidRDefault="000735C2" w:rsidP="00781F56">
      <w:pPr>
        <w:pStyle w:val="Zkladntext"/>
        <w:spacing w:before="60"/>
        <w:ind w:left="0" w:right="113" w:firstLine="567"/>
        <w:jc w:val="both"/>
        <w:rPr>
          <w:lang w:val="cs-CZ"/>
        </w:rPr>
      </w:pPr>
      <w:r w:rsidRPr="00B42A75">
        <w:rPr>
          <w:lang w:val="cs-CZ"/>
        </w:rPr>
        <w:t xml:space="preserve">Chemical and </w:t>
      </w:r>
      <w:proofErr w:type="spellStart"/>
      <w:r w:rsidRPr="00B42A75">
        <w:rPr>
          <w:lang w:val="cs-CZ"/>
        </w:rPr>
        <w:t>Process</w:t>
      </w:r>
      <w:proofErr w:type="spellEnd"/>
      <w:r w:rsidRPr="00B42A75">
        <w:rPr>
          <w:lang w:val="cs-CZ"/>
        </w:rPr>
        <w:t xml:space="preserve"> Engineering</w:t>
      </w:r>
    </w:p>
    <w:p w14:paraId="1140EAFA" w14:textId="77777777" w:rsidR="000735C2" w:rsidRPr="00B42A75" w:rsidRDefault="000735C2" w:rsidP="00781F56">
      <w:pPr>
        <w:pStyle w:val="Zkladntext"/>
        <w:spacing w:before="60"/>
        <w:ind w:left="0" w:right="113" w:firstLine="567"/>
        <w:jc w:val="both"/>
        <w:rPr>
          <w:lang w:val="cs-CZ"/>
        </w:rPr>
      </w:pPr>
      <w:proofErr w:type="spellStart"/>
      <w:r w:rsidRPr="00B42A75">
        <w:rPr>
          <w:lang w:val="cs-CZ"/>
        </w:rPr>
        <w:t>Chemistry</w:t>
      </w:r>
      <w:proofErr w:type="spellEnd"/>
    </w:p>
    <w:p w14:paraId="02832BA0" w14:textId="3C446062" w:rsidR="000735C2" w:rsidRPr="00B42A75" w:rsidRDefault="003C32C6" w:rsidP="00781F56">
      <w:pPr>
        <w:pStyle w:val="Zkladntext"/>
        <w:spacing w:before="60"/>
        <w:ind w:left="0" w:right="113" w:firstLine="567"/>
        <w:jc w:val="both"/>
        <w:rPr>
          <w:lang w:val="cs-CZ"/>
        </w:rPr>
      </w:pPr>
      <w:proofErr w:type="spellStart"/>
      <w:r w:rsidRPr="00B42A75">
        <w:rPr>
          <w:lang w:val="cs-CZ"/>
        </w:rPr>
        <w:t>Molecular</w:t>
      </w:r>
      <w:proofErr w:type="spellEnd"/>
      <w:r w:rsidRPr="00B42A75">
        <w:rPr>
          <w:lang w:val="cs-CZ"/>
        </w:rPr>
        <w:t xml:space="preserve"> Chemical </w:t>
      </w:r>
      <w:proofErr w:type="spellStart"/>
      <w:r w:rsidRPr="00B42A75">
        <w:rPr>
          <w:lang w:val="cs-CZ"/>
        </w:rPr>
        <w:t>Physics</w:t>
      </w:r>
      <w:proofErr w:type="spellEnd"/>
      <w:r w:rsidRPr="00B42A75">
        <w:rPr>
          <w:lang w:val="cs-CZ"/>
        </w:rPr>
        <w:t xml:space="preserve"> and </w:t>
      </w:r>
      <w:proofErr w:type="spellStart"/>
      <w:r w:rsidRPr="00B42A75">
        <w:rPr>
          <w:lang w:val="cs-CZ"/>
        </w:rPr>
        <w:t>S</w:t>
      </w:r>
      <w:r w:rsidR="000735C2" w:rsidRPr="00B42A75">
        <w:rPr>
          <w:lang w:val="cs-CZ"/>
        </w:rPr>
        <w:t>ensoric</w:t>
      </w:r>
      <w:proofErr w:type="spellEnd"/>
    </w:p>
    <w:p w14:paraId="4EC0B788" w14:textId="77777777" w:rsidR="000735C2" w:rsidRPr="00B42A75" w:rsidRDefault="000735C2" w:rsidP="00781F56">
      <w:pPr>
        <w:pStyle w:val="Zkladntext"/>
        <w:spacing w:before="60"/>
        <w:ind w:left="0" w:right="113" w:firstLine="567"/>
        <w:jc w:val="both"/>
        <w:rPr>
          <w:lang w:val="cs-CZ"/>
        </w:rPr>
      </w:pPr>
      <w:proofErr w:type="spellStart"/>
      <w:r w:rsidRPr="00B42A75">
        <w:rPr>
          <w:lang w:val="cs-CZ"/>
        </w:rPr>
        <w:t>Measurement</w:t>
      </w:r>
      <w:proofErr w:type="spellEnd"/>
      <w:r w:rsidRPr="00B42A75">
        <w:rPr>
          <w:lang w:val="cs-CZ"/>
        </w:rPr>
        <w:t xml:space="preserve"> and </w:t>
      </w:r>
      <w:proofErr w:type="spellStart"/>
      <w:r w:rsidRPr="00B42A75">
        <w:rPr>
          <w:lang w:val="cs-CZ"/>
        </w:rPr>
        <w:t>Signal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Processing</w:t>
      </w:r>
      <w:proofErr w:type="spellEnd"/>
      <w:r w:rsidRPr="00B42A75">
        <w:rPr>
          <w:lang w:val="cs-CZ"/>
        </w:rPr>
        <w:t xml:space="preserve"> in </w:t>
      </w:r>
      <w:proofErr w:type="spellStart"/>
      <w:r w:rsidRPr="00B42A75">
        <w:rPr>
          <w:lang w:val="cs-CZ"/>
        </w:rPr>
        <w:t>Chemistry</w:t>
      </w:r>
      <w:proofErr w:type="spellEnd"/>
    </w:p>
    <w:p w14:paraId="524DBE56" w14:textId="76948C97" w:rsidR="000735C2" w:rsidRPr="00B42A75" w:rsidRDefault="000735C2" w:rsidP="00781F56">
      <w:pPr>
        <w:pStyle w:val="Zkladntext"/>
        <w:spacing w:before="60"/>
        <w:ind w:left="0" w:right="113" w:firstLine="567"/>
        <w:jc w:val="both"/>
        <w:rPr>
          <w:lang w:val="cs-CZ"/>
        </w:rPr>
      </w:pPr>
      <w:r w:rsidRPr="00B42A75">
        <w:rPr>
          <w:lang w:val="cs-CZ"/>
        </w:rPr>
        <w:t xml:space="preserve">Chemical and </w:t>
      </w:r>
      <w:proofErr w:type="spellStart"/>
      <w:r w:rsidRPr="00B42A75">
        <w:rPr>
          <w:lang w:val="cs-CZ"/>
        </w:rPr>
        <w:t>Process</w:t>
      </w:r>
      <w:proofErr w:type="spellEnd"/>
      <w:r w:rsidRPr="00B42A75">
        <w:rPr>
          <w:lang w:val="cs-CZ"/>
        </w:rPr>
        <w:t xml:space="preserve"> Engineering – double </w:t>
      </w:r>
      <w:proofErr w:type="spellStart"/>
      <w:r w:rsidRPr="00B42A75">
        <w:rPr>
          <w:lang w:val="cs-CZ"/>
        </w:rPr>
        <w:t>degree</w:t>
      </w:r>
      <w:proofErr w:type="spellEnd"/>
      <w:r w:rsidRPr="00B42A75">
        <w:rPr>
          <w:lang w:val="cs-CZ"/>
        </w:rPr>
        <w:t xml:space="preserve"> (KU </w:t>
      </w:r>
      <w:proofErr w:type="spellStart"/>
      <w:r w:rsidRPr="00B42A75">
        <w:rPr>
          <w:lang w:val="cs-CZ"/>
        </w:rPr>
        <w:t>Leuven</w:t>
      </w:r>
      <w:proofErr w:type="spellEnd"/>
      <w:r w:rsidRPr="00B42A75">
        <w:rPr>
          <w:lang w:val="cs-CZ"/>
        </w:rPr>
        <w:t>, Belgie)</w:t>
      </w:r>
    </w:p>
    <w:p w14:paraId="15BC6046" w14:textId="1DC69D46" w:rsidR="006C2113" w:rsidRPr="00B42A75" w:rsidRDefault="000735C2" w:rsidP="00781F56">
      <w:pPr>
        <w:pStyle w:val="Zkladntext"/>
        <w:spacing w:before="60"/>
        <w:ind w:left="567" w:right="113"/>
        <w:jc w:val="both"/>
        <w:rPr>
          <w:lang w:val="cs-CZ"/>
        </w:rPr>
      </w:pPr>
      <w:proofErr w:type="spellStart"/>
      <w:r w:rsidRPr="00B42A75">
        <w:rPr>
          <w:lang w:val="cs-CZ"/>
        </w:rPr>
        <w:t>Analytical</w:t>
      </w:r>
      <w:proofErr w:type="spellEnd"/>
      <w:r w:rsidRPr="00B42A75">
        <w:rPr>
          <w:lang w:val="cs-CZ"/>
        </w:rPr>
        <w:t xml:space="preserve"> and </w:t>
      </w:r>
      <w:proofErr w:type="spellStart"/>
      <w:r w:rsidRPr="00B42A75">
        <w:rPr>
          <w:lang w:val="cs-CZ"/>
        </w:rPr>
        <w:t>Physical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Chemistry</w:t>
      </w:r>
      <w:proofErr w:type="spellEnd"/>
      <w:r w:rsidRPr="00B42A75">
        <w:rPr>
          <w:lang w:val="cs-CZ"/>
        </w:rPr>
        <w:t xml:space="preserve"> – double </w:t>
      </w:r>
      <w:proofErr w:type="spellStart"/>
      <w:r w:rsidRPr="00B42A75">
        <w:rPr>
          <w:lang w:val="cs-CZ"/>
        </w:rPr>
        <w:t>degree</w:t>
      </w:r>
      <w:proofErr w:type="spellEnd"/>
      <w:r w:rsidRPr="00B42A75">
        <w:rPr>
          <w:lang w:val="cs-CZ"/>
        </w:rPr>
        <w:t xml:space="preserve"> (KU </w:t>
      </w:r>
      <w:proofErr w:type="spellStart"/>
      <w:r w:rsidRPr="00B42A75">
        <w:rPr>
          <w:lang w:val="cs-CZ"/>
        </w:rPr>
        <w:t>Leuven</w:t>
      </w:r>
      <w:proofErr w:type="spellEnd"/>
      <w:r w:rsidRPr="00B42A75">
        <w:rPr>
          <w:lang w:val="cs-CZ"/>
        </w:rPr>
        <w:t>, Belgie</w:t>
      </w:r>
      <w:r w:rsidR="003C32C6" w:rsidRPr="00B42A75">
        <w:rPr>
          <w:lang w:val="cs-CZ"/>
        </w:rPr>
        <w:t>;</w:t>
      </w:r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Universität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Regensburg</w:t>
      </w:r>
      <w:proofErr w:type="spellEnd"/>
      <w:r w:rsidRPr="00B42A75">
        <w:rPr>
          <w:lang w:val="cs-CZ"/>
        </w:rPr>
        <w:t>, Německo</w:t>
      </w:r>
      <w:r w:rsidR="003C32C6" w:rsidRPr="00B42A75">
        <w:rPr>
          <w:lang w:val="cs-CZ"/>
        </w:rPr>
        <w:t>;</w:t>
      </w:r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UiT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the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Arctic</w:t>
      </w:r>
      <w:proofErr w:type="spellEnd"/>
      <w:r w:rsidRPr="00B42A75">
        <w:rPr>
          <w:lang w:val="cs-CZ"/>
        </w:rPr>
        <w:t xml:space="preserve"> university </w:t>
      </w:r>
      <w:proofErr w:type="spellStart"/>
      <w:r w:rsidRPr="00B42A75">
        <w:rPr>
          <w:lang w:val="cs-CZ"/>
        </w:rPr>
        <w:t>of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Norway</w:t>
      </w:r>
      <w:proofErr w:type="spellEnd"/>
      <w:r w:rsidRPr="00B42A75">
        <w:rPr>
          <w:lang w:val="cs-CZ"/>
        </w:rPr>
        <w:t xml:space="preserve">, </w:t>
      </w:r>
      <w:proofErr w:type="spellStart"/>
      <w:r w:rsidRPr="00B42A75">
        <w:rPr>
          <w:lang w:val="cs-CZ"/>
        </w:rPr>
        <w:t>Tromsø</w:t>
      </w:r>
      <w:proofErr w:type="spellEnd"/>
      <w:r w:rsidRPr="00B42A75">
        <w:rPr>
          <w:lang w:val="cs-CZ"/>
        </w:rPr>
        <w:t>, Norsko</w:t>
      </w:r>
      <w:r w:rsidR="003C32C6" w:rsidRPr="00B42A75">
        <w:rPr>
          <w:lang w:val="cs-CZ"/>
        </w:rPr>
        <w:t>;</w:t>
      </w:r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Ecole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nationale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supérieure</w:t>
      </w:r>
      <w:proofErr w:type="spellEnd"/>
      <w:r w:rsidRPr="00B42A75">
        <w:rPr>
          <w:lang w:val="cs-CZ"/>
        </w:rPr>
        <w:t xml:space="preserve"> de </w:t>
      </w:r>
      <w:proofErr w:type="spellStart"/>
      <w:r w:rsidRPr="00B42A75">
        <w:rPr>
          <w:lang w:val="cs-CZ"/>
        </w:rPr>
        <w:t>chimie</w:t>
      </w:r>
      <w:proofErr w:type="spellEnd"/>
      <w:r w:rsidRPr="00B42A75">
        <w:rPr>
          <w:lang w:val="cs-CZ"/>
        </w:rPr>
        <w:t xml:space="preserve"> de </w:t>
      </w:r>
      <w:proofErr w:type="spellStart"/>
      <w:r w:rsidRPr="00B42A75">
        <w:rPr>
          <w:lang w:val="cs-CZ"/>
        </w:rPr>
        <w:t>Rennes</w:t>
      </w:r>
      <w:proofErr w:type="spellEnd"/>
      <w:r w:rsidRPr="00B42A75">
        <w:rPr>
          <w:lang w:val="cs-CZ"/>
        </w:rPr>
        <w:t xml:space="preserve"> (ENSCR), Francie</w:t>
      </w:r>
      <w:r w:rsidR="003C32C6" w:rsidRPr="00B42A75">
        <w:rPr>
          <w:lang w:val="cs-CZ"/>
        </w:rPr>
        <w:t>;</w:t>
      </w:r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Université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Bourgogne</w:t>
      </w:r>
      <w:proofErr w:type="spellEnd"/>
      <w:r w:rsidRPr="00B42A75">
        <w:rPr>
          <w:lang w:val="cs-CZ"/>
        </w:rPr>
        <w:t xml:space="preserve"> </w:t>
      </w:r>
      <w:proofErr w:type="spellStart"/>
      <w:r w:rsidRPr="00B42A75">
        <w:rPr>
          <w:lang w:val="cs-CZ"/>
        </w:rPr>
        <w:t>Franche-Comté</w:t>
      </w:r>
      <w:proofErr w:type="spellEnd"/>
      <w:r w:rsidRPr="00B42A75">
        <w:rPr>
          <w:lang w:val="cs-CZ"/>
        </w:rPr>
        <w:t>, Dijon, Francie)</w:t>
      </w:r>
      <w:r w:rsidR="00AF5C8F" w:rsidRPr="00B42A75">
        <w:rPr>
          <w:lang w:val="cs-CZ"/>
        </w:rPr>
        <w:t xml:space="preserve">, </w:t>
      </w:r>
      <w:proofErr w:type="spellStart"/>
      <w:r w:rsidR="00AF5C8F" w:rsidRPr="00B42A75">
        <w:rPr>
          <w:lang w:val="cs-CZ"/>
        </w:rPr>
        <w:t>Centrale</w:t>
      </w:r>
      <w:proofErr w:type="spellEnd"/>
      <w:r w:rsidR="00AF5C8F" w:rsidRPr="00B42A75">
        <w:rPr>
          <w:lang w:val="cs-CZ"/>
        </w:rPr>
        <w:t xml:space="preserve"> Lille Institute (Lille, France).</w:t>
      </w:r>
    </w:p>
    <w:p w14:paraId="473052E7" w14:textId="36CADB15" w:rsidR="005B59CE" w:rsidRPr="00B42A75" w:rsidRDefault="005B35E1" w:rsidP="00A11C67">
      <w:pPr>
        <w:pStyle w:val="Zkladntext"/>
        <w:spacing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V </w:t>
      </w:r>
      <w:r w:rsidR="005B59CE" w:rsidRPr="00B42A75">
        <w:rPr>
          <w:lang w:val="cs-CZ"/>
        </w:rPr>
        <w:t xml:space="preserve">bakalářských </w:t>
      </w:r>
      <w:r w:rsidRPr="00B42A75">
        <w:rPr>
          <w:lang w:val="cs-CZ"/>
        </w:rPr>
        <w:t>a </w:t>
      </w:r>
      <w:r w:rsidR="005B59CE" w:rsidRPr="00B42A75">
        <w:rPr>
          <w:lang w:val="cs-CZ"/>
        </w:rPr>
        <w:t>magisterských studijních program</w:t>
      </w:r>
      <w:r w:rsidR="00194793">
        <w:rPr>
          <w:lang w:val="cs-CZ"/>
        </w:rPr>
        <w:t>ech</w:t>
      </w:r>
      <w:r w:rsidR="005B59CE" w:rsidRPr="00B42A75">
        <w:rPr>
          <w:lang w:val="cs-CZ"/>
        </w:rPr>
        <w:t xml:space="preserve"> budeme ve spolupráci </w:t>
      </w:r>
      <w:r w:rsidRPr="00B42A75">
        <w:rPr>
          <w:lang w:val="cs-CZ"/>
        </w:rPr>
        <w:t>s </w:t>
      </w:r>
      <w:r w:rsidR="005B59CE" w:rsidRPr="00B42A75">
        <w:rPr>
          <w:lang w:val="cs-CZ"/>
        </w:rPr>
        <w:t xml:space="preserve">prorektorem pro vnější vztahy </w:t>
      </w:r>
      <w:r w:rsidRPr="00B42A75">
        <w:rPr>
          <w:lang w:val="cs-CZ"/>
        </w:rPr>
        <w:t>a </w:t>
      </w:r>
      <w:r w:rsidR="005B59CE" w:rsidRPr="00B42A75">
        <w:rPr>
          <w:lang w:val="cs-CZ"/>
        </w:rPr>
        <w:t xml:space="preserve">komunikaci usilovat </w:t>
      </w:r>
      <w:r w:rsidRPr="00B42A75">
        <w:rPr>
          <w:lang w:val="cs-CZ"/>
        </w:rPr>
        <w:t>o </w:t>
      </w:r>
      <w:r w:rsidR="005B59CE" w:rsidRPr="00B42A75">
        <w:rPr>
          <w:lang w:val="cs-CZ"/>
        </w:rPr>
        <w:t xml:space="preserve">výuku </w:t>
      </w:r>
      <w:r w:rsidR="002F185B" w:rsidRPr="00B42A75">
        <w:rPr>
          <w:lang w:val="cs-CZ"/>
        </w:rPr>
        <w:t xml:space="preserve">ve </w:t>
      </w:r>
      <w:r w:rsidR="005B59CE" w:rsidRPr="00B42A75">
        <w:rPr>
          <w:lang w:val="cs-CZ"/>
        </w:rPr>
        <w:t>větších skupin</w:t>
      </w:r>
      <w:r w:rsidR="002F185B" w:rsidRPr="00B42A75">
        <w:rPr>
          <w:lang w:val="cs-CZ"/>
        </w:rPr>
        <w:t>ách</w:t>
      </w:r>
      <w:r w:rsidR="005B59CE" w:rsidRPr="00B42A75">
        <w:rPr>
          <w:lang w:val="cs-CZ"/>
        </w:rPr>
        <w:t xml:space="preserve"> studentů, protože výuka </w:t>
      </w:r>
      <w:r w:rsidR="008C16CB" w:rsidRPr="00B42A75">
        <w:rPr>
          <w:lang w:val="cs-CZ"/>
        </w:rPr>
        <w:t>jednotlivců</w:t>
      </w:r>
      <w:r w:rsidR="005B59CE" w:rsidRPr="00B42A75">
        <w:rPr>
          <w:lang w:val="cs-CZ"/>
        </w:rPr>
        <w:t xml:space="preserve"> je pro studenty méně atraktivní </w:t>
      </w:r>
      <w:r w:rsidR="001C074A" w:rsidRPr="00B42A75">
        <w:rPr>
          <w:lang w:val="cs-CZ"/>
        </w:rPr>
        <w:t xml:space="preserve">a </w:t>
      </w:r>
      <w:r w:rsidR="008C16CB" w:rsidRPr="00B42A75">
        <w:rPr>
          <w:lang w:val="cs-CZ"/>
        </w:rPr>
        <w:t>pedagogicky</w:t>
      </w:r>
      <w:r w:rsidR="005B59CE" w:rsidRPr="00B42A75">
        <w:rPr>
          <w:lang w:val="cs-CZ"/>
        </w:rPr>
        <w:t xml:space="preserve"> </w:t>
      </w:r>
      <w:r w:rsidR="00D33703" w:rsidRPr="00B42A75">
        <w:rPr>
          <w:lang w:val="cs-CZ"/>
        </w:rPr>
        <w:t xml:space="preserve">a ekonomicky </w:t>
      </w:r>
      <w:r w:rsidR="008C16CB" w:rsidRPr="00B42A75">
        <w:rPr>
          <w:lang w:val="cs-CZ"/>
        </w:rPr>
        <w:t>ne</w:t>
      </w:r>
      <w:r w:rsidR="005B59CE" w:rsidRPr="00B42A75">
        <w:rPr>
          <w:lang w:val="cs-CZ"/>
        </w:rPr>
        <w:t>efektivní.</w:t>
      </w:r>
      <w:r w:rsidR="00C3799D" w:rsidRPr="00B42A75">
        <w:rPr>
          <w:lang w:val="cs-CZ"/>
        </w:rPr>
        <w:t xml:space="preserve"> Efektivita výuky bude také zvyšována vhodnou implementací prvků distančního vzdělávání. Pro tento účel bude FCHI podporovat tvorbu distančních studijních materiálů v</w:t>
      </w:r>
      <w:r w:rsidR="00F46BCD" w:rsidRPr="00B42A75">
        <w:rPr>
          <w:lang w:val="cs-CZ"/>
        </w:rPr>
        <w:t> </w:t>
      </w:r>
      <w:r w:rsidR="00C3799D" w:rsidRPr="00B42A75">
        <w:rPr>
          <w:lang w:val="cs-CZ"/>
        </w:rPr>
        <w:t>AJ</w:t>
      </w:r>
      <w:r w:rsidR="00F46BCD" w:rsidRPr="00B42A75">
        <w:rPr>
          <w:lang w:val="cs-CZ"/>
        </w:rPr>
        <w:t xml:space="preserve"> </w:t>
      </w:r>
      <w:r w:rsidR="00F46BCD" w:rsidRPr="00B42A75">
        <w:rPr>
          <w:lang w:val="cs-CZ"/>
        </w:rPr>
        <w:lastRenderedPageBreak/>
        <w:t>(viz 1.6)</w:t>
      </w:r>
      <w:r w:rsidR="00C3799D" w:rsidRPr="00B42A75">
        <w:rPr>
          <w:lang w:val="cs-CZ"/>
        </w:rPr>
        <w:t xml:space="preserve">. </w:t>
      </w:r>
      <w:r w:rsidR="005B59CE" w:rsidRPr="00B42A75">
        <w:rPr>
          <w:lang w:val="cs-CZ"/>
        </w:rPr>
        <w:t xml:space="preserve">Na bakalářské úrovni bude </w:t>
      </w:r>
      <w:r w:rsidRPr="00B42A75">
        <w:rPr>
          <w:lang w:val="cs-CZ"/>
        </w:rPr>
        <w:t>v </w:t>
      </w:r>
      <w:r w:rsidR="005B59CE" w:rsidRPr="00B42A75">
        <w:rPr>
          <w:lang w:val="cs-CZ"/>
        </w:rPr>
        <w:t xml:space="preserve">této souvislosti kladen důraz na koordinaci </w:t>
      </w:r>
      <w:r w:rsidRPr="00B42A75">
        <w:rPr>
          <w:lang w:val="cs-CZ"/>
        </w:rPr>
        <w:t>a </w:t>
      </w:r>
      <w:r w:rsidR="005B59CE" w:rsidRPr="00B42A75">
        <w:rPr>
          <w:lang w:val="cs-CZ"/>
        </w:rPr>
        <w:t>provázanost výuky pro</w:t>
      </w:r>
      <w:r w:rsidR="00921342" w:rsidRPr="00B42A75">
        <w:rPr>
          <w:lang w:val="cs-CZ"/>
        </w:rPr>
        <w:t> </w:t>
      </w:r>
      <w:r w:rsidR="005B59CE" w:rsidRPr="00B42A75">
        <w:rPr>
          <w:lang w:val="cs-CZ"/>
        </w:rPr>
        <w:t xml:space="preserve">samoplátce </w:t>
      </w:r>
      <w:r w:rsidRPr="00B42A75">
        <w:rPr>
          <w:lang w:val="cs-CZ"/>
        </w:rPr>
        <w:t>a </w:t>
      </w:r>
      <w:r w:rsidR="005B59CE" w:rsidRPr="00B42A75">
        <w:rPr>
          <w:lang w:val="cs-CZ"/>
        </w:rPr>
        <w:t xml:space="preserve">výuky </w:t>
      </w:r>
      <w:r w:rsidRPr="00B42A75">
        <w:rPr>
          <w:lang w:val="cs-CZ"/>
        </w:rPr>
        <w:t>v </w:t>
      </w:r>
      <w:r w:rsidR="005B59CE" w:rsidRPr="00B42A75">
        <w:rPr>
          <w:lang w:val="cs-CZ"/>
        </w:rPr>
        <w:t xml:space="preserve">rámci programu Erasmus+. </w:t>
      </w:r>
      <w:r w:rsidR="00F46BCD" w:rsidRPr="00B42A75">
        <w:rPr>
          <w:lang w:val="cs-CZ"/>
        </w:rPr>
        <w:t xml:space="preserve">Pro studenty </w:t>
      </w:r>
      <w:r w:rsidR="00ED28BA" w:rsidRPr="00B42A75">
        <w:rPr>
          <w:lang w:val="cs-CZ"/>
        </w:rPr>
        <w:t>přijíždějící v programu</w:t>
      </w:r>
      <w:r w:rsidR="00F46BCD" w:rsidRPr="00B42A75">
        <w:rPr>
          <w:lang w:val="cs-CZ"/>
        </w:rPr>
        <w:t xml:space="preserve"> </w:t>
      </w:r>
      <w:r w:rsidR="00D33703" w:rsidRPr="00B42A75">
        <w:rPr>
          <w:lang w:val="cs-CZ"/>
        </w:rPr>
        <w:t>Erasmus+</w:t>
      </w:r>
      <w:r w:rsidR="00F46BCD" w:rsidRPr="00B42A75">
        <w:rPr>
          <w:lang w:val="cs-CZ"/>
        </w:rPr>
        <w:t xml:space="preserve"> </w:t>
      </w:r>
      <w:r w:rsidR="00D33703" w:rsidRPr="00B42A75">
        <w:rPr>
          <w:lang w:val="cs-CZ"/>
        </w:rPr>
        <w:t xml:space="preserve">budou </w:t>
      </w:r>
      <w:r w:rsidR="00F46BCD" w:rsidRPr="00B42A75">
        <w:rPr>
          <w:lang w:val="cs-CZ"/>
        </w:rPr>
        <w:t>u</w:t>
      </w:r>
      <w:r w:rsidR="00D33703" w:rsidRPr="00B42A75">
        <w:rPr>
          <w:lang w:val="cs-CZ"/>
        </w:rPr>
        <w:t> </w:t>
      </w:r>
      <w:r w:rsidR="00F46BCD" w:rsidRPr="00B42A75">
        <w:rPr>
          <w:lang w:val="cs-CZ"/>
        </w:rPr>
        <w:t>vy</w:t>
      </w:r>
      <w:r w:rsidR="00D33703" w:rsidRPr="00B42A75">
        <w:rPr>
          <w:lang w:val="cs-CZ"/>
        </w:rPr>
        <w:t>braných</w:t>
      </w:r>
      <w:r w:rsidR="00F46BCD" w:rsidRPr="00B42A75">
        <w:rPr>
          <w:lang w:val="cs-CZ"/>
        </w:rPr>
        <w:t xml:space="preserve"> předmětů šířeji </w:t>
      </w:r>
      <w:r w:rsidR="00D33703" w:rsidRPr="00B42A75">
        <w:rPr>
          <w:lang w:val="cs-CZ"/>
        </w:rPr>
        <w:t>definovány</w:t>
      </w:r>
      <w:r w:rsidR="00F46BCD" w:rsidRPr="00B42A75">
        <w:rPr>
          <w:lang w:val="cs-CZ"/>
        </w:rPr>
        <w:t xml:space="preserve"> vstupní požadavky. Zájemci o studium daného předmětu tak budou moci </w:t>
      </w:r>
      <w:r w:rsidR="0008703B" w:rsidRPr="00B42A75">
        <w:rPr>
          <w:lang w:val="cs-CZ"/>
        </w:rPr>
        <w:t xml:space="preserve">lépe </w:t>
      </w:r>
      <w:r w:rsidR="00F46BCD" w:rsidRPr="00B42A75">
        <w:rPr>
          <w:lang w:val="cs-CZ"/>
        </w:rPr>
        <w:t>posoudit, zda mají přiměřené znalosti</w:t>
      </w:r>
      <w:r w:rsidR="0008703B" w:rsidRPr="00B42A75">
        <w:rPr>
          <w:lang w:val="cs-CZ"/>
        </w:rPr>
        <w:t xml:space="preserve"> potřebn</w:t>
      </w:r>
      <w:r w:rsidR="00D33703" w:rsidRPr="00B42A75">
        <w:rPr>
          <w:lang w:val="cs-CZ"/>
        </w:rPr>
        <w:t xml:space="preserve">é pro úspěšné absolvování předmětů. </w:t>
      </w:r>
      <w:r w:rsidR="0008703B" w:rsidRPr="00B42A75">
        <w:rPr>
          <w:lang w:val="cs-CZ"/>
        </w:rPr>
        <w:t>Pracovníci fakulty budou také spolupracovat na tvorbě ukázkových „</w:t>
      </w:r>
      <w:r w:rsidR="00D46426" w:rsidRPr="00B42A75">
        <w:rPr>
          <w:lang w:val="cs-CZ"/>
        </w:rPr>
        <w:t>samo</w:t>
      </w:r>
      <w:r w:rsidR="0008703B" w:rsidRPr="00B42A75">
        <w:rPr>
          <w:lang w:val="cs-CZ"/>
        </w:rPr>
        <w:t xml:space="preserve">-testů“ ze středoškolské chemie a matematiky. Cílem této aktivity bude zájemcům – samoplátcům naznačit, jaké vědomosti </w:t>
      </w:r>
      <w:r w:rsidR="00194793">
        <w:rPr>
          <w:lang w:val="cs-CZ"/>
        </w:rPr>
        <w:t xml:space="preserve">od nich budou očekávány po zahájení studia </w:t>
      </w:r>
      <w:r w:rsidR="0008703B" w:rsidRPr="00B42A75">
        <w:rPr>
          <w:lang w:val="cs-CZ"/>
        </w:rPr>
        <w:t>na VŠCHT</w:t>
      </w:r>
      <w:r w:rsidR="00921342" w:rsidRPr="00B42A75">
        <w:rPr>
          <w:lang w:val="cs-CZ"/>
        </w:rPr>
        <w:t xml:space="preserve"> Praha</w:t>
      </w:r>
      <w:r w:rsidR="0008703B" w:rsidRPr="00B42A75">
        <w:rPr>
          <w:lang w:val="cs-CZ"/>
        </w:rPr>
        <w:t>.</w:t>
      </w:r>
      <w:r w:rsidR="00F46BCD" w:rsidRPr="00B42A75">
        <w:rPr>
          <w:lang w:val="cs-CZ"/>
        </w:rPr>
        <w:t xml:space="preserve"> </w:t>
      </w:r>
    </w:p>
    <w:p w14:paraId="05CD4A46" w14:textId="55E1528E" w:rsidR="005B59CE" w:rsidRPr="00B42A75" w:rsidRDefault="004349AB" w:rsidP="004349AB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 xml:space="preserve">Pomocí </w:t>
      </w:r>
      <w:r w:rsidR="00D33703" w:rsidRPr="00B42A75">
        <w:rPr>
          <w:lang w:val="cs-CZ"/>
        </w:rPr>
        <w:t>stipendijní</w:t>
      </w:r>
      <w:r w:rsidRPr="00B42A75">
        <w:rPr>
          <w:lang w:val="cs-CZ"/>
        </w:rPr>
        <w:t xml:space="preserve"> podpory bude FCHI </w:t>
      </w:r>
      <w:r w:rsidR="003C32C6" w:rsidRPr="00B42A75">
        <w:rPr>
          <w:lang w:val="cs-CZ"/>
        </w:rPr>
        <w:t xml:space="preserve">i nadále </w:t>
      </w:r>
      <w:r w:rsidRPr="00B42A75">
        <w:rPr>
          <w:lang w:val="cs-CZ"/>
        </w:rPr>
        <w:t xml:space="preserve">motivovat studenty </w:t>
      </w:r>
      <w:r w:rsidR="000735C2" w:rsidRPr="00B42A75">
        <w:rPr>
          <w:lang w:val="cs-CZ"/>
        </w:rPr>
        <w:t>doktorských program</w:t>
      </w:r>
      <w:r w:rsidRPr="00B42A75">
        <w:rPr>
          <w:lang w:val="cs-CZ"/>
        </w:rPr>
        <w:t>ů účastnit se zahraničních stáží.</w:t>
      </w:r>
      <w:r w:rsidR="000735C2" w:rsidRPr="00B42A75">
        <w:rPr>
          <w:lang w:val="cs-CZ"/>
        </w:rPr>
        <w:t xml:space="preserve"> </w:t>
      </w:r>
      <w:r w:rsidR="005B59CE" w:rsidRPr="00B42A75">
        <w:rPr>
          <w:lang w:val="cs-CZ"/>
        </w:rPr>
        <w:t xml:space="preserve">FCHI </w:t>
      </w:r>
      <w:r w:rsidRPr="00B42A75">
        <w:rPr>
          <w:lang w:val="cs-CZ"/>
        </w:rPr>
        <w:t xml:space="preserve">také </w:t>
      </w:r>
      <w:r w:rsidR="003C32C6" w:rsidRPr="00B42A75">
        <w:rPr>
          <w:lang w:val="cs-CZ"/>
        </w:rPr>
        <w:t>umožní studium zahraničním</w:t>
      </w:r>
      <w:r w:rsidR="005B59CE" w:rsidRPr="00B42A75">
        <w:rPr>
          <w:lang w:val="cs-CZ"/>
        </w:rPr>
        <w:t xml:space="preserve"> studentů</w:t>
      </w:r>
      <w:r w:rsidR="003C32C6" w:rsidRPr="00B42A75">
        <w:rPr>
          <w:lang w:val="cs-CZ"/>
        </w:rPr>
        <w:t>m</w:t>
      </w:r>
      <w:r w:rsidR="005B59CE" w:rsidRPr="00B42A75">
        <w:rPr>
          <w:lang w:val="cs-CZ"/>
        </w:rPr>
        <w:t xml:space="preserve"> </w:t>
      </w:r>
      <w:r w:rsidR="005B35E1" w:rsidRPr="00B42A75">
        <w:rPr>
          <w:lang w:val="cs-CZ"/>
        </w:rPr>
        <w:t>v</w:t>
      </w:r>
      <w:r w:rsidR="003C32C6" w:rsidRPr="00B42A75">
        <w:rPr>
          <w:lang w:val="cs-CZ"/>
        </w:rPr>
        <w:t xml:space="preserve"> nabízených </w:t>
      </w:r>
      <w:r w:rsidR="005B59CE" w:rsidRPr="00B42A75">
        <w:rPr>
          <w:lang w:val="cs-CZ"/>
        </w:rPr>
        <w:t xml:space="preserve">doktorských studijních programech </w:t>
      </w:r>
      <w:r w:rsidR="005B35E1" w:rsidRPr="00B42A75">
        <w:rPr>
          <w:lang w:val="cs-CZ"/>
        </w:rPr>
        <w:t>a </w:t>
      </w:r>
      <w:r w:rsidR="003C32C6" w:rsidRPr="00B42A75">
        <w:rPr>
          <w:lang w:val="cs-CZ"/>
        </w:rPr>
        <w:t xml:space="preserve">bude podporovat </w:t>
      </w:r>
      <w:r w:rsidR="005B59CE" w:rsidRPr="00B42A75">
        <w:rPr>
          <w:lang w:val="cs-CZ"/>
        </w:rPr>
        <w:t xml:space="preserve">vytváření </w:t>
      </w:r>
      <w:r w:rsidR="003C32C6" w:rsidRPr="00B42A75">
        <w:rPr>
          <w:lang w:val="cs-CZ"/>
        </w:rPr>
        <w:t>mezinárodních</w:t>
      </w:r>
      <w:r w:rsidR="005B59CE" w:rsidRPr="00B42A75">
        <w:rPr>
          <w:lang w:val="cs-CZ"/>
        </w:rPr>
        <w:t xml:space="preserve"> výzkumných týmů.</w:t>
      </w:r>
    </w:p>
    <w:p w14:paraId="3E916091" w14:textId="4A2656D9" w:rsidR="00AE3CD5" w:rsidRPr="00B42A75" w:rsidRDefault="005B2FC9" w:rsidP="00AE3CD5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383CBF">
        <w:rPr>
          <w:lang w:val="cs-CZ"/>
        </w:rPr>
        <w:t xml:space="preserve">FCHI bude podporovat výjezdy našich studentů do zahraničí v rámci programu Erasmus+. </w:t>
      </w:r>
      <w:r w:rsidR="00DB18C3">
        <w:rPr>
          <w:lang w:val="cs-CZ"/>
        </w:rPr>
        <w:t>Studenti</w:t>
      </w:r>
      <w:r w:rsidR="00DB18C3" w:rsidRPr="00DB18C3">
        <w:rPr>
          <w:lang w:val="cs-CZ"/>
        </w:rPr>
        <w:t>, kte</w:t>
      </w:r>
      <w:r w:rsidR="00DB18C3">
        <w:rPr>
          <w:lang w:val="cs-CZ"/>
        </w:rPr>
        <w:t>ří</w:t>
      </w:r>
      <w:r w:rsidR="00DB18C3" w:rsidRPr="00DB18C3">
        <w:rPr>
          <w:lang w:val="cs-CZ"/>
        </w:rPr>
        <w:t xml:space="preserve"> vyjížd</w:t>
      </w:r>
      <w:r w:rsidR="00DB18C3">
        <w:rPr>
          <w:lang w:val="cs-CZ"/>
        </w:rPr>
        <w:t>ějí</w:t>
      </w:r>
      <w:r w:rsidR="00DB18C3" w:rsidRPr="00DB18C3">
        <w:rPr>
          <w:lang w:val="cs-CZ"/>
        </w:rPr>
        <w:t xml:space="preserve"> na pobyt Erasmus</w:t>
      </w:r>
      <w:r w:rsidR="00DB18C3">
        <w:rPr>
          <w:lang w:val="cs-CZ"/>
        </w:rPr>
        <w:t>+</w:t>
      </w:r>
      <w:r w:rsidR="00DB18C3" w:rsidRPr="00DB18C3">
        <w:rPr>
          <w:lang w:val="cs-CZ"/>
        </w:rPr>
        <w:t>, m</w:t>
      </w:r>
      <w:r w:rsidR="00DB18C3">
        <w:rPr>
          <w:lang w:val="cs-CZ"/>
        </w:rPr>
        <w:t>ohou</w:t>
      </w:r>
      <w:r w:rsidR="00DB18C3" w:rsidRPr="00DB18C3">
        <w:rPr>
          <w:lang w:val="cs-CZ"/>
        </w:rPr>
        <w:t xml:space="preserve"> zažádat o změnu svého </w:t>
      </w:r>
      <w:r w:rsidR="00DB18C3">
        <w:rPr>
          <w:lang w:val="cs-CZ"/>
        </w:rPr>
        <w:t>studijního programu.</w:t>
      </w:r>
      <w:r w:rsidR="00DB18C3" w:rsidRPr="00DB18C3">
        <w:rPr>
          <w:lang w:val="cs-CZ"/>
        </w:rPr>
        <w:t xml:space="preserve"> Předměty splněné na zahraniční univerzitě mohou nahradit někter</w:t>
      </w:r>
      <w:r w:rsidR="00DB18C3">
        <w:rPr>
          <w:lang w:val="cs-CZ"/>
        </w:rPr>
        <w:t>é</w:t>
      </w:r>
      <w:r w:rsidR="00DB18C3" w:rsidRPr="00DB18C3">
        <w:rPr>
          <w:lang w:val="cs-CZ"/>
        </w:rPr>
        <w:t xml:space="preserve"> povinně voliteln</w:t>
      </w:r>
      <w:r w:rsidR="00DB18C3">
        <w:rPr>
          <w:lang w:val="cs-CZ"/>
        </w:rPr>
        <w:t>é</w:t>
      </w:r>
      <w:r w:rsidR="00DB18C3" w:rsidRPr="00DB18C3">
        <w:rPr>
          <w:lang w:val="cs-CZ"/>
        </w:rPr>
        <w:t xml:space="preserve"> předmět</w:t>
      </w:r>
      <w:r w:rsidR="00DB18C3">
        <w:rPr>
          <w:lang w:val="cs-CZ"/>
        </w:rPr>
        <w:t>y ve studijním plánu</w:t>
      </w:r>
      <w:r w:rsidR="00DB18C3" w:rsidRPr="00DB18C3">
        <w:rPr>
          <w:lang w:val="cs-CZ"/>
        </w:rPr>
        <w:t xml:space="preserve">. K žádosti studenta </w:t>
      </w:r>
      <w:r w:rsidR="00DB18C3">
        <w:rPr>
          <w:lang w:val="cs-CZ"/>
        </w:rPr>
        <w:t>o</w:t>
      </w:r>
      <w:r w:rsidR="00F91D5A">
        <w:rPr>
          <w:lang w:val="cs-CZ"/>
        </w:rPr>
        <w:t> </w:t>
      </w:r>
      <w:r w:rsidR="00DB18C3">
        <w:rPr>
          <w:lang w:val="cs-CZ"/>
        </w:rPr>
        <w:t xml:space="preserve">změnu studijního plánu </w:t>
      </w:r>
      <w:r w:rsidR="00DB18C3" w:rsidRPr="00DB18C3">
        <w:rPr>
          <w:lang w:val="cs-CZ"/>
        </w:rPr>
        <w:t xml:space="preserve">se vyjádří garant </w:t>
      </w:r>
      <w:r w:rsidR="00DB18C3">
        <w:rPr>
          <w:lang w:val="cs-CZ"/>
        </w:rPr>
        <w:t>studijního programu</w:t>
      </w:r>
      <w:r w:rsidR="00DB18C3" w:rsidRPr="00DB18C3">
        <w:rPr>
          <w:lang w:val="cs-CZ"/>
        </w:rPr>
        <w:t xml:space="preserve"> a proděkan pro pedagogiku.</w:t>
      </w:r>
      <w:r w:rsidR="00DB18C3">
        <w:rPr>
          <w:lang w:val="cs-CZ"/>
        </w:rPr>
        <w:t xml:space="preserve"> </w:t>
      </w:r>
      <w:r w:rsidR="00892A98">
        <w:rPr>
          <w:lang w:val="cs-CZ"/>
        </w:rPr>
        <w:t>Každý předmět splněný na </w:t>
      </w:r>
      <w:r w:rsidR="00DB18C3" w:rsidRPr="00DB18C3">
        <w:rPr>
          <w:lang w:val="cs-CZ"/>
        </w:rPr>
        <w:t>zahraniční univerzitě je na FCHI automaticky uznán jako splněný volitelný předmět.</w:t>
      </w:r>
      <w:r w:rsidR="00AE3CD5" w:rsidRPr="00B42A75">
        <w:rPr>
          <w:lang w:val="cs-CZ"/>
        </w:rPr>
        <w:t xml:space="preserve"> </w:t>
      </w:r>
    </w:p>
    <w:p w14:paraId="190903F5" w14:textId="3DFA18AC" w:rsidR="005B59CE" w:rsidRPr="00B42A75" w:rsidRDefault="003C32C6" w:rsidP="00AE3CD5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(</w:t>
      </w:r>
      <w:r w:rsidR="00692437" w:rsidRPr="00B42A75">
        <w:rPr>
          <w:lang w:val="cs-CZ"/>
        </w:rPr>
        <w:t xml:space="preserve">PC3, </w:t>
      </w:r>
      <w:r w:rsidRPr="00B42A75">
        <w:rPr>
          <w:lang w:val="cs-CZ"/>
        </w:rPr>
        <w:t>SI1, SI2, SI4</w:t>
      </w:r>
      <w:r w:rsidR="002A18BA" w:rsidRPr="00B42A75">
        <w:rPr>
          <w:lang w:val="cs-CZ"/>
        </w:rPr>
        <w:t>)</w:t>
      </w:r>
      <w:r w:rsidR="005B59CE" w:rsidRPr="00B42A75">
        <w:rPr>
          <w:lang w:val="cs-CZ"/>
        </w:rPr>
        <w:t xml:space="preserve"> </w:t>
      </w:r>
    </w:p>
    <w:p w14:paraId="5F71FC6B" w14:textId="0132F46A" w:rsidR="00D61136" w:rsidRPr="00B42A75" w:rsidRDefault="00D61136" w:rsidP="00D61136">
      <w:pPr>
        <w:pStyle w:val="Zkladntext"/>
        <w:keepNext/>
        <w:numPr>
          <w:ilvl w:val="1"/>
          <w:numId w:val="3"/>
        </w:numPr>
        <w:spacing w:line="286" w:lineRule="auto"/>
        <w:ind w:right="113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 xml:space="preserve"> Operační programy OP JAK</w:t>
      </w:r>
    </w:p>
    <w:p w14:paraId="61668F8B" w14:textId="7E56C28D" w:rsidR="001C268D" w:rsidRPr="00675D9F" w:rsidRDefault="008C0EDA" w:rsidP="009F5653">
      <w:pPr>
        <w:jc w:val="both"/>
        <w:rPr>
          <w:rFonts w:ascii="Source Sans Pro Light" w:eastAsia="Source Sans Pro Light" w:hAnsi="Source Sans Pro Light"/>
          <w:sz w:val="21"/>
          <w:szCs w:val="21"/>
        </w:rPr>
      </w:pPr>
      <w:r>
        <w:rPr>
          <w:rFonts w:ascii="Source Sans Pro Light" w:eastAsia="Source Sans Pro Light" w:hAnsi="Source Sans Pro Light"/>
          <w:sz w:val="21"/>
          <w:szCs w:val="21"/>
        </w:rPr>
        <w:t>P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 xml:space="preserve">racovníci </w:t>
      </w:r>
      <w:r w:rsidR="00675D9F">
        <w:rPr>
          <w:rFonts w:ascii="Source Sans Pro Light" w:eastAsia="Source Sans Pro Light" w:hAnsi="Source Sans Pro Light"/>
          <w:sz w:val="21"/>
          <w:szCs w:val="21"/>
        </w:rPr>
        <w:t>FCHI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 xml:space="preserve"> se zapojí do </w:t>
      </w:r>
      <w:r w:rsidR="00675D9F">
        <w:rPr>
          <w:rFonts w:ascii="Source Sans Pro Light" w:eastAsia="Source Sans Pro Light" w:hAnsi="Source Sans Pro Light"/>
          <w:sz w:val="21"/>
          <w:szCs w:val="21"/>
        </w:rPr>
        <w:t xml:space="preserve">přípravy návrhu a 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 xml:space="preserve">řešení projektu, který </w:t>
      </w:r>
      <w:r w:rsidR="00675D9F">
        <w:rPr>
          <w:rFonts w:ascii="Source Sans Pro Light" w:eastAsia="Source Sans Pro Light" w:hAnsi="Source Sans Pro Light"/>
          <w:sz w:val="21"/>
          <w:szCs w:val="21"/>
        </w:rPr>
        <w:t>reaguje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 xml:space="preserve"> na výzvu ESF+ řídicího </w:t>
      </w:r>
      <w:r w:rsidR="00675D9F" w:rsidRPr="00675D9F">
        <w:rPr>
          <w:rFonts w:ascii="Source Sans Pro Light" w:eastAsia="Source Sans Pro Light" w:hAnsi="Source Sans Pro Light"/>
          <w:sz w:val="21"/>
          <w:szCs w:val="21"/>
        </w:rPr>
        <w:t>orgánu OP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 xml:space="preserve"> JAK. </w:t>
      </w:r>
      <w:r w:rsidR="00675D9F">
        <w:rPr>
          <w:rFonts w:ascii="Source Sans Pro Light" w:eastAsia="Source Sans Pro Light" w:hAnsi="Source Sans Pro Light"/>
          <w:sz w:val="21"/>
          <w:szCs w:val="21"/>
        </w:rPr>
        <w:t xml:space="preserve">Cíli projektu jsou podpora 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>vysoké školy v rozvoji dovedností a kompetencí jejich pracovníků</w:t>
      </w:r>
      <w:r>
        <w:rPr>
          <w:rFonts w:ascii="Source Sans Pro Light" w:eastAsia="Source Sans Pro Light" w:hAnsi="Source Sans Pro Light"/>
          <w:sz w:val="21"/>
          <w:szCs w:val="21"/>
        </w:rPr>
        <w:t xml:space="preserve"> a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 xml:space="preserve"> </w:t>
      </w:r>
      <w:r w:rsidR="00675D9F">
        <w:rPr>
          <w:rFonts w:ascii="Source Sans Pro Light" w:eastAsia="Source Sans Pro Light" w:hAnsi="Source Sans Pro Light"/>
          <w:sz w:val="21"/>
          <w:szCs w:val="21"/>
        </w:rPr>
        <w:t>podpora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 xml:space="preserve"> </w:t>
      </w:r>
      <w:r w:rsidR="00675D9F">
        <w:rPr>
          <w:rFonts w:ascii="Source Sans Pro Light" w:eastAsia="Source Sans Pro Light" w:hAnsi="Source Sans Pro Light"/>
          <w:sz w:val="21"/>
          <w:szCs w:val="21"/>
        </w:rPr>
        <w:t xml:space="preserve">nadaných 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>student</w:t>
      </w:r>
      <w:r w:rsidR="00675D9F">
        <w:rPr>
          <w:rFonts w:ascii="Source Sans Pro Light" w:eastAsia="Source Sans Pro Light" w:hAnsi="Source Sans Pro Light"/>
          <w:sz w:val="21"/>
          <w:szCs w:val="21"/>
        </w:rPr>
        <w:t>ů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 xml:space="preserve"> a student</w:t>
      </w:r>
      <w:r w:rsidR="00675D9F">
        <w:rPr>
          <w:rFonts w:ascii="Source Sans Pro Light" w:eastAsia="Source Sans Pro Light" w:hAnsi="Source Sans Pro Light"/>
          <w:sz w:val="21"/>
          <w:szCs w:val="21"/>
        </w:rPr>
        <w:t>ů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 xml:space="preserve"> se specifickými potřebami pomocí </w:t>
      </w:r>
      <w:r w:rsidR="00675D9F">
        <w:rPr>
          <w:rFonts w:ascii="Source Sans Pro Light" w:eastAsia="Source Sans Pro Light" w:hAnsi="Source Sans Pro Light"/>
          <w:sz w:val="21"/>
          <w:szCs w:val="21"/>
        </w:rPr>
        <w:t>opatření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>, které povedou ke snížení studijní neúspěšnosti a</w:t>
      </w:r>
      <w:r>
        <w:rPr>
          <w:rFonts w:ascii="Source Sans Pro Light" w:eastAsia="Source Sans Pro Light" w:hAnsi="Source Sans Pro Light"/>
          <w:sz w:val="21"/>
          <w:szCs w:val="21"/>
        </w:rPr>
        <w:t> 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 xml:space="preserve">zvýšení kvality </w:t>
      </w:r>
      <w:r w:rsidR="00675D9F">
        <w:rPr>
          <w:rFonts w:ascii="Source Sans Pro Light" w:eastAsia="Source Sans Pro Light" w:hAnsi="Source Sans Pro Light"/>
          <w:sz w:val="21"/>
          <w:szCs w:val="21"/>
        </w:rPr>
        <w:t xml:space="preserve">a internacionalizace </w:t>
      </w:r>
      <w:r w:rsidR="001C268D" w:rsidRPr="00675D9F">
        <w:rPr>
          <w:rFonts w:ascii="Source Sans Pro Light" w:eastAsia="Source Sans Pro Light" w:hAnsi="Source Sans Pro Light"/>
          <w:sz w:val="21"/>
          <w:szCs w:val="21"/>
        </w:rPr>
        <w:t>studia</w:t>
      </w:r>
      <w:r w:rsidR="00675D9F">
        <w:rPr>
          <w:rFonts w:ascii="Source Sans Pro Light" w:eastAsia="Source Sans Pro Light" w:hAnsi="Source Sans Pro Light"/>
          <w:sz w:val="21"/>
          <w:szCs w:val="21"/>
        </w:rPr>
        <w:t>.</w:t>
      </w:r>
      <w:r w:rsidR="003C4440" w:rsidRPr="00675D9F">
        <w:rPr>
          <w:rFonts w:ascii="Source Sans Pro Light" w:eastAsia="Source Sans Pro Light" w:hAnsi="Source Sans Pro Light"/>
          <w:sz w:val="21"/>
          <w:szCs w:val="21"/>
        </w:rPr>
        <w:t xml:space="preserve"> </w:t>
      </w:r>
    </w:p>
    <w:p w14:paraId="586DA87A" w14:textId="12927245" w:rsidR="005323F1" w:rsidRDefault="005323F1" w:rsidP="005323F1">
      <w:pPr>
        <w:pStyle w:val="Zkladntext"/>
        <w:spacing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(PC1, PC2, PC3, PC4, SI1, SI2, SI4)</w:t>
      </w:r>
    </w:p>
    <w:p w14:paraId="17366A94" w14:textId="1DA37B5F" w:rsidR="00675D9F" w:rsidRDefault="00675D9F">
      <w:pPr>
        <w:rPr>
          <w:rFonts w:ascii="Source Sans Pro Light" w:eastAsia="Source Sans Pro Light" w:hAnsi="Source Sans Pro Light"/>
          <w:sz w:val="21"/>
          <w:szCs w:val="21"/>
        </w:rPr>
      </w:pPr>
      <w:r>
        <w:br w:type="page"/>
      </w:r>
    </w:p>
    <w:p w14:paraId="23C0A98E" w14:textId="77777777" w:rsidR="00675D9F" w:rsidRPr="00B42A75" w:rsidRDefault="00675D9F" w:rsidP="005323F1">
      <w:pPr>
        <w:pStyle w:val="Zkladntext"/>
        <w:spacing w:line="286" w:lineRule="auto"/>
        <w:ind w:left="0" w:right="113"/>
        <w:jc w:val="both"/>
        <w:rPr>
          <w:lang w:val="cs-CZ"/>
        </w:rPr>
      </w:pPr>
    </w:p>
    <w:p w14:paraId="4C734F08" w14:textId="30C9CBDB" w:rsidR="00AA6257" w:rsidRPr="00B42A75" w:rsidRDefault="00AA6257" w:rsidP="000D03D5">
      <w:pPr>
        <w:pStyle w:val="Nadpis1"/>
        <w:numPr>
          <w:ilvl w:val="0"/>
          <w:numId w:val="3"/>
        </w:numPr>
        <w:spacing w:before="0"/>
        <w:ind w:left="714" w:hanging="357"/>
        <w:rPr>
          <w:rFonts w:ascii="Source Sans Pro" w:hAnsi="Source Sans Pro"/>
        </w:rPr>
      </w:pPr>
      <w:r w:rsidRPr="00B42A75">
        <w:rPr>
          <w:rFonts w:ascii="Source Sans Pro" w:hAnsi="Source Sans Pro"/>
        </w:rPr>
        <w:t>Tvůrčí činnost</w:t>
      </w:r>
    </w:p>
    <w:p w14:paraId="7EABB6C0" w14:textId="77777777" w:rsidR="002A18BA" w:rsidRPr="00B42A75" w:rsidRDefault="002A18BA" w:rsidP="009F5653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Inovace směrů tvůrčí činnosti</w:t>
      </w:r>
    </w:p>
    <w:p w14:paraId="1C8EE395" w14:textId="48D5EE2E" w:rsidR="008A2ECE" w:rsidRPr="00B42A75" w:rsidRDefault="005B35E1" w:rsidP="004B14C3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V </w:t>
      </w:r>
      <w:r w:rsidR="004B14C3" w:rsidRPr="00B42A75">
        <w:rPr>
          <w:lang w:val="cs-CZ"/>
        </w:rPr>
        <w:t>oblasti tvůrčí činnost</w:t>
      </w:r>
      <w:r w:rsidR="00CF3841" w:rsidRPr="00B42A75">
        <w:rPr>
          <w:lang w:val="cs-CZ"/>
        </w:rPr>
        <w:t>i</w:t>
      </w:r>
      <w:r w:rsidR="004B14C3" w:rsidRPr="00B42A75">
        <w:rPr>
          <w:lang w:val="cs-CZ"/>
        </w:rPr>
        <w:t xml:space="preserve"> se</w:t>
      </w:r>
      <w:r w:rsidR="00907491" w:rsidRPr="00B42A75">
        <w:rPr>
          <w:lang w:val="cs-CZ"/>
        </w:rPr>
        <w:t xml:space="preserve"> </w:t>
      </w:r>
      <w:r w:rsidR="004B14C3" w:rsidRPr="00B42A75">
        <w:rPr>
          <w:lang w:val="cs-CZ"/>
        </w:rPr>
        <w:t>FCHI zaměří na tradiční chemické</w:t>
      </w:r>
      <w:r w:rsidR="000E54DE" w:rsidRPr="00B42A75">
        <w:rPr>
          <w:lang w:val="cs-CZ"/>
        </w:rPr>
        <w:t>,</w:t>
      </w:r>
      <w:r w:rsidR="004B14C3" w:rsidRPr="00B42A75">
        <w:rPr>
          <w:lang w:val="cs-CZ"/>
        </w:rPr>
        <w:t xml:space="preserve"> </w:t>
      </w:r>
      <w:r w:rsidR="0086296B">
        <w:rPr>
          <w:lang w:val="cs-CZ"/>
        </w:rPr>
        <w:t>chemicko-inženýrské</w:t>
      </w:r>
      <w:r w:rsidR="004B14C3" w:rsidRPr="00B42A75">
        <w:rPr>
          <w:lang w:val="cs-CZ"/>
        </w:rPr>
        <w:t xml:space="preserve"> </w:t>
      </w:r>
      <w:r w:rsidRPr="00B42A75">
        <w:rPr>
          <w:lang w:val="cs-CZ"/>
        </w:rPr>
        <w:t>a </w:t>
      </w:r>
      <w:r w:rsidR="000E54DE" w:rsidRPr="00B42A75">
        <w:rPr>
          <w:lang w:val="cs-CZ"/>
        </w:rPr>
        <w:t>materiálově-</w:t>
      </w:r>
      <w:r w:rsidR="004B14C3" w:rsidRPr="00B42A75">
        <w:rPr>
          <w:lang w:val="cs-CZ"/>
        </w:rPr>
        <w:t>inženýrské oblasti</w:t>
      </w:r>
      <w:r w:rsidR="0086296B">
        <w:rPr>
          <w:lang w:val="cs-CZ"/>
        </w:rPr>
        <w:t>.</w:t>
      </w:r>
      <w:r w:rsidR="004B14C3" w:rsidRPr="00B42A75">
        <w:rPr>
          <w:lang w:val="cs-CZ"/>
        </w:rPr>
        <w:t xml:space="preserve"> </w:t>
      </w:r>
      <w:r w:rsidR="0086296B">
        <w:rPr>
          <w:lang w:val="cs-CZ"/>
        </w:rPr>
        <w:t>Mezi hlavní chemické oblasti rozvíjené na fakultě patří</w:t>
      </w:r>
      <w:r w:rsidR="004B14C3" w:rsidRPr="00B42A75">
        <w:rPr>
          <w:lang w:val="cs-CZ"/>
        </w:rPr>
        <w:t xml:space="preserve"> analytick</w:t>
      </w:r>
      <w:r w:rsidR="0086296B">
        <w:rPr>
          <w:lang w:val="cs-CZ"/>
        </w:rPr>
        <w:t>á</w:t>
      </w:r>
      <w:r w:rsidR="002E39B5" w:rsidRPr="00B42A75">
        <w:rPr>
          <w:lang w:val="cs-CZ"/>
        </w:rPr>
        <w:t xml:space="preserve"> </w:t>
      </w:r>
      <w:r w:rsidR="0086296B">
        <w:rPr>
          <w:lang w:val="cs-CZ"/>
        </w:rPr>
        <w:t>a</w:t>
      </w:r>
      <w:r w:rsidR="00907491" w:rsidRPr="00B42A75">
        <w:rPr>
          <w:lang w:val="cs-CZ"/>
        </w:rPr>
        <w:t xml:space="preserve"> </w:t>
      </w:r>
      <w:r w:rsidR="004B14C3" w:rsidRPr="00B42A75">
        <w:rPr>
          <w:lang w:val="cs-CZ"/>
        </w:rPr>
        <w:t>fyzikální chemi</w:t>
      </w:r>
      <w:r w:rsidR="0086296B">
        <w:rPr>
          <w:lang w:val="cs-CZ"/>
        </w:rPr>
        <w:t xml:space="preserve">e. Dále na fakultě rozvíjíme </w:t>
      </w:r>
      <w:r w:rsidR="004B14C3" w:rsidRPr="00B42A75">
        <w:rPr>
          <w:lang w:val="cs-CZ"/>
        </w:rPr>
        <w:t>aplikovan</w:t>
      </w:r>
      <w:r w:rsidR="002E39B5" w:rsidRPr="00B42A75">
        <w:rPr>
          <w:lang w:val="cs-CZ"/>
        </w:rPr>
        <w:t>ou</w:t>
      </w:r>
      <w:r w:rsidR="004B14C3" w:rsidRPr="00B42A75">
        <w:rPr>
          <w:lang w:val="cs-CZ"/>
        </w:rPr>
        <w:t xml:space="preserve"> matematik</w:t>
      </w:r>
      <w:r w:rsidR="002E39B5" w:rsidRPr="00B42A75">
        <w:rPr>
          <w:lang w:val="cs-CZ"/>
        </w:rPr>
        <w:t>u</w:t>
      </w:r>
      <w:r w:rsidR="000E54DE" w:rsidRPr="00B42A75">
        <w:rPr>
          <w:lang w:val="cs-CZ"/>
        </w:rPr>
        <w:t xml:space="preserve"> a </w:t>
      </w:r>
      <w:r w:rsidR="004B14C3" w:rsidRPr="00B42A75">
        <w:rPr>
          <w:lang w:val="cs-CZ"/>
        </w:rPr>
        <w:t>fyzik</w:t>
      </w:r>
      <w:r w:rsidR="002E39B5" w:rsidRPr="00B42A75">
        <w:rPr>
          <w:lang w:val="cs-CZ"/>
        </w:rPr>
        <w:t>u</w:t>
      </w:r>
      <w:r w:rsidR="004B14C3" w:rsidRPr="00B42A75">
        <w:rPr>
          <w:lang w:val="cs-CZ"/>
        </w:rPr>
        <w:t xml:space="preserve">, měřicí </w:t>
      </w:r>
      <w:r w:rsidRPr="00B42A75">
        <w:rPr>
          <w:lang w:val="cs-CZ"/>
        </w:rPr>
        <w:t>a </w:t>
      </w:r>
      <w:r w:rsidR="004B14C3" w:rsidRPr="00B42A75">
        <w:rPr>
          <w:lang w:val="cs-CZ"/>
        </w:rPr>
        <w:t>řídicí technik</w:t>
      </w:r>
      <w:r w:rsidR="002E39B5" w:rsidRPr="00B42A75">
        <w:rPr>
          <w:lang w:val="cs-CZ"/>
        </w:rPr>
        <w:t>u</w:t>
      </w:r>
      <w:r w:rsidR="000E54DE" w:rsidRPr="00B42A75">
        <w:rPr>
          <w:lang w:val="cs-CZ"/>
        </w:rPr>
        <w:t>, informatiku</w:t>
      </w:r>
      <w:r w:rsidR="00C45F0D" w:rsidRPr="00B42A75">
        <w:rPr>
          <w:lang w:val="cs-CZ"/>
        </w:rPr>
        <w:t xml:space="preserve"> a kybernetiku,</w:t>
      </w:r>
      <w:r w:rsidR="004B14C3" w:rsidRPr="00B42A75">
        <w:rPr>
          <w:lang w:val="cs-CZ"/>
        </w:rPr>
        <w:t xml:space="preserve"> </w:t>
      </w:r>
      <w:r w:rsidRPr="00B42A75">
        <w:rPr>
          <w:lang w:val="cs-CZ"/>
        </w:rPr>
        <w:t>a </w:t>
      </w:r>
      <w:r w:rsidR="00415F07" w:rsidRPr="00B42A75">
        <w:rPr>
          <w:lang w:val="cs-CZ"/>
        </w:rPr>
        <w:t xml:space="preserve">související hraniční </w:t>
      </w:r>
      <w:r w:rsidR="00077F6D" w:rsidRPr="00B42A75">
        <w:rPr>
          <w:lang w:val="cs-CZ"/>
        </w:rPr>
        <w:t>a</w:t>
      </w:r>
      <w:r w:rsidR="00415F07" w:rsidRPr="00B42A75">
        <w:rPr>
          <w:lang w:val="cs-CZ"/>
        </w:rPr>
        <w:t> </w:t>
      </w:r>
      <w:r w:rsidR="004B14C3" w:rsidRPr="00B42A75">
        <w:rPr>
          <w:lang w:val="cs-CZ"/>
        </w:rPr>
        <w:t xml:space="preserve">interdisciplinární oblasti. </w:t>
      </w:r>
    </w:p>
    <w:p w14:paraId="30BD7A1C" w14:textId="219A3FA8" w:rsidR="008A2ECE" w:rsidRPr="00B42A75" w:rsidRDefault="0086296B" w:rsidP="000D03D5">
      <w:pPr>
        <w:pStyle w:val="Zkladntext"/>
        <w:numPr>
          <w:ilvl w:val="0"/>
          <w:numId w:val="21"/>
        </w:numPr>
        <w:spacing w:line="285" w:lineRule="auto"/>
        <w:ind w:left="567" w:right="112" w:hanging="283"/>
        <w:jc w:val="both"/>
        <w:rPr>
          <w:lang w:val="cs-CZ"/>
        </w:rPr>
      </w:pPr>
      <w:r w:rsidRPr="0086296B">
        <w:rPr>
          <w:b/>
          <w:bCs/>
          <w:lang w:val="cs-CZ"/>
        </w:rPr>
        <w:t>C</w:t>
      </w:r>
      <w:r w:rsidR="008A2ECE" w:rsidRPr="0086296B">
        <w:rPr>
          <w:b/>
          <w:bCs/>
          <w:lang w:val="cs-CZ"/>
        </w:rPr>
        <w:t>hemic</w:t>
      </w:r>
      <w:r w:rsidR="008A2ECE" w:rsidRPr="00B42A75">
        <w:rPr>
          <w:b/>
          <w:lang w:val="cs-CZ"/>
        </w:rPr>
        <w:t>k</w:t>
      </w:r>
      <w:r>
        <w:rPr>
          <w:b/>
          <w:lang w:val="cs-CZ"/>
        </w:rPr>
        <w:t>o-</w:t>
      </w:r>
      <w:r w:rsidR="008A2ECE" w:rsidRPr="00B42A75">
        <w:rPr>
          <w:b/>
          <w:lang w:val="cs-CZ"/>
        </w:rPr>
        <w:t>inženýrs</w:t>
      </w:r>
      <w:r>
        <w:rPr>
          <w:b/>
          <w:lang w:val="cs-CZ"/>
        </w:rPr>
        <w:t>ký</w:t>
      </w:r>
      <w:r w:rsidR="008A2ECE" w:rsidRPr="00B42A75">
        <w:rPr>
          <w:lang w:val="cs-CZ"/>
        </w:rPr>
        <w:t xml:space="preserve"> </w:t>
      </w:r>
      <w:r>
        <w:rPr>
          <w:lang w:val="cs-CZ"/>
        </w:rPr>
        <w:t>výzkum se bude rozvíjet zejména v podoblastech</w:t>
      </w:r>
      <w:r w:rsidR="004B14C3" w:rsidRPr="00B42A75">
        <w:rPr>
          <w:lang w:val="cs-CZ"/>
        </w:rPr>
        <w:t xml:space="preserve"> bioinženýrs</w:t>
      </w:r>
      <w:r w:rsidR="003429F7">
        <w:rPr>
          <w:lang w:val="cs-CZ"/>
        </w:rPr>
        <w:t xml:space="preserve">tví, </w:t>
      </w:r>
      <w:proofErr w:type="spellStart"/>
      <w:r w:rsidR="0076528D" w:rsidRPr="00B42A75">
        <w:rPr>
          <w:lang w:val="cs-CZ"/>
        </w:rPr>
        <w:t>mikrotechnologi</w:t>
      </w:r>
      <w:r w:rsidR="003429F7">
        <w:rPr>
          <w:lang w:val="cs-CZ"/>
        </w:rPr>
        <w:t>í</w:t>
      </w:r>
      <w:proofErr w:type="spellEnd"/>
      <w:r w:rsidR="007F579B" w:rsidRPr="00B42A75">
        <w:rPr>
          <w:lang w:val="cs-CZ"/>
        </w:rPr>
        <w:t xml:space="preserve"> </w:t>
      </w:r>
      <w:r w:rsidR="005B35E1" w:rsidRPr="00B42A75">
        <w:rPr>
          <w:lang w:val="cs-CZ"/>
        </w:rPr>
        <w:t>a </w:t>
      </w:r>
      <w:r w:rsidR="007F579B" w:rsidRPr="00B42A75">
        <w:rPr>
          <w:lang w:val="cs-CZ"/>
        </w:rPr>
        <w:t>nanotechnologi</w:t>
      </w:r>
      <w:r w:rsidR="003429F7">
        <w:rPr>
          <w:lang w:val="cs-CZ"/>
        </w:rPr>
        <w:t>í</w:t>
      </w:r>
      <w:r w:rsidR="004B14C3" w:rsidRPr="00B42A75">
        <w:rPr>
          <w:lang w:val="cs-CZ"/>
        </w:rPr>
        <w:t xml:space="preserve"> </w:t>
      </w:r>
      <w:r w:rsidR="005B35E1" w:rsidRPr="00B42A75">
        <w:rPr>
          <w:lang w:val="cs-CZ"/>
        </w:rPr>
        <w:t>s </w:t>
      </w:r>
      <w:r w:rsidR="004B14C3" w:rsidRPr="00B42A75">
        <w:rPr>
          <w:lang w:val="cs-CZ"/>
        </w:rPr>
        <w:t>aplikacemi ve farmaceutickém průmyslu</w:t>
      </w:r>
      <w:r w:rsidR="008A2ECE" w:rsidRPr="00B42A75">
        <w:rPr>
          <w:lang w:val="cs-CZ"/>
        </w:rPr>
        <w:t>, pokročilé</w:t>
      </w:r>
      <w:r w:rsidR="003429F7">
        <w:rPr>
          <w:lang w:val="cs-CZ"/>
        </w:rPr>
        <w:t>ho</w:t>
      </w:r>
      <w:r w:rsidR="008A2ECE" w:rsidRPr="00B42A75">
        <w:rPr>
          <w:lang w:val="cs-CZ"/>
        </w:rPr>
        <w:t xml:space="preserve"> materiálové</w:t>
      </w:r>
      <w:r w:rsidR="003429F7">
        <w:rPr>
          <w:lang w:val="cs-CZ"/>
        </w:rPr>
        <w:t>ho</w:t>
      </w:r>
      <w:r w:rsidR="008A2ECE" w:rsidRPr="00B42A75">
        <w:rPr>
          <w:lang w:val="cs-CZ"/>
        </w:rPr>
        <w:t xml:space="preserve"> inženýrství </w:t>
      </w:r>
      <w:r w:rsidR="003429F7">
        <w:rPr>
          <w:lang w:val="cs-CZ"/>
        </w:rPr>
        <w:t>s aplikacemi v</w:t>
      </w:r>
      <w:r w:rsidR="000E54DE" w:rsidRPr="00B42A75">
        <w:rPr>
          <w:lang w:val="cs-CZ"/>
        </w:rPr>
        <w:t xml:space="preserve"> katalýz</w:t>
      </w:r>
      <w:r w:rsidR="003429F7">
        <w:rPr>
          <w:lang w:val="cs-CZ"/>
        </w:rPr>
        <w:t xml:space="preserve">e, elektrochemii a fotokatalýze, </w:t>
      </w:r>
      <w:r w:rsidR="007527D1" w:rsidRPr="00B42A75">
        <w:rPr>
          <w:lang w:val="cs-CZ"/>
        </w:rPr>
        <w:t>bezpečnostní</w:t>
      </w:r>
      <w:r w:rsidR="00A211F5">
        <w:rPr>
          <w:lang w:val="cs-CZ"/>
        </w:rPr>
        <w:t>ho</w:t>
      </w:r>
      <w:r w:rsidR="007527D1" w:rsidRPr="00B42A75">
        <w:rPr>
          <w:lang w:val="cs-CZ"/>
        </w:rPr>
        <w:t xml:space="preserve"> inženýrství</w:t>
      </w:r>
      <w:r w:rsidR="007527D1">
        <w:rPr>
          <w:lang w:val="cs-CZ"/>
        </w:rPr>
        <w:t xml:space="preserve"> a v podoblasti </w:t>
      </w:r>
      <w:r w:rsidR="008A2ECE" w:rsidRPr="00B42A75">
        <w:rPr>
          <w:lang w:val="cs-CZ"/>
        </w:rPr>
        <w:t xml:space="preserve">technologií </w:t>
      </w:r>
      <w:r w:rsidR="007527D1">
        <w:rPr>
          <w:lang w:val="cs-CZ"/>
        </w:rPr>
        <w:t>pro</w:t>
      </w:r>
      <w:r w:rsidR="005B35E1" w:rsidRPr="00B42A75">
        <w:rPr>
          <w:lang w:val="cs-CZ"/>
        </w:rPr>
        <w:t> </w:t>
      </w:r>
      <w:r w:rsidR="000E54DE" w:rsidRPr="00B42A75">
        <w:rPr>
          <w:lang w:val="cs-CZ"/>
        </w:rPr>
        <w:t>ukládání energie</w:t>
      </w:r>
      <w:r w:rsidR="007527D1">
        <w:rPr>
          <w:lang w:val="cs-CZ"/>
        </w:rPr>
        <w:t>.</w:t>
      </w:r>
    </w:p>
    <w:p w14:paraId="06D0A6D5" w14:textId="40564914" w:rsidR="00421587" w:rsidRPr="00175CD6" w:rsidRDefault="0004123C" w:rsidP="005B4C3B">
      <w:pPr>
        <w:pStyle w:val="Zkladntext"/>
        <w:numPr>
          <w:ilvl w:val="0"/>
          <w:numId w:val="21"/>
        </w:numPr>
        <w:spacing w:line="285" w:lineRule="auto"/>
        <w:ind w:left="567" w:right="112"/>
        <w:jc w:val="both"/>
        <w:rPr>
          <w:lang w:val="cs-CZ"/>
        </w:rPr>
      </w:pPr>
      <w:r w:rsidRPr="00175CD6">
        <w:rPr>
          <w:lang w:val="cs-CZ"/>
        </w:rPr>
        <w:t xml:space="preserve">V oblasti </w:t>
      </w:r>
      <w:r w:rsidRPr="00175CD6">
        <w:rPr>
          <w:b/>
          <w:lang w:val="cs-CZ"/>
        </w:rPr>
        <w:t>fyzikální chemie</w:t>
      </w:r>
      <w:r w:rsidRPr="00175CD6">
        <w:rPr>
          <w:lang w:val="cs-CZ"/>
        </w:rPr>
        <w:t xml:space="preserve"> budeme kromě klasických směrů dále rozvíjet výpočetní </w:t>
      </w:r>
      <w:r w:rsidR="004E6E2B" w:rsidRPr="00175CD6">
        <w:rPr>
          <w:lang w:val="cs-CZ"/>
        </w:rPr>
        <w:t xml:space="preserve">i experimentální fyzikální </w:t>
      </w:r>
      <w:r w:rsidRPr="00175CD6">
        <w:rPr>
          <w:lang w:val="cs-CZ"/>
        </w:rPr>
        <w:t>chemii</w:t>
      </w:r>
      <w:r w:rsidR="004E6E2B" w:rsidRPr="00175CD6">
        <w:rPr>
          <w:lang w:val="cs-CZ"/>
        </w:rPr>
        <w:t xml:space="preserve"> </w:t>
      </w:r>
      <w:r w:rsidRPr="00175CD6">
        <w:rPr>
          <w:lang w:val="cs-CZ"/>
        </w:rPr>
        <w:t>se zaměřením do o</w:t>
      </w:r>
      <w:r w:rsidR="004E6E2B" w:rsidRPr="00175CD6">
        <w:rPr>
          <w:lang w:val="cs-CZ"/>
        </w:rPr>
        <w:t xml:space="preserve">blastí biochemie a </w:t>
      </w:r>
      <w:proofErr w:type="spellStart"/>
      <w:r w:rsidR="004E6E2B" w:rsidRPr="00175CD6">
        <w:rPr>
          <w:lang w:val="cs-CZ"/>
        </w:rPr>
        <w:t>fotodynamiky</w:t>
      </w:r>
      <w:proofErr w:type="spellEnd"/>
      <w:r w:rsidR="004E6E2B" w:rsidRPr="00175CD6">
        <w:rPr>
          <w:lang w:val="cs-CZ"/>
        </w:rPr>
        <w:t>. Na Ústavu fyzikální chemie bude nově řešen projekt</w:t>
      </w:r>
      <w:r w:rsidR="00EA5A71">
        <w:rPr>
          <w:lang w:val="cs-CZ"/>
        </w:rPr>
        <w:t xml:space="preserve"> GAČR</w:t>
      </w:r>
      <w:r w:rsidR="004E6E2B" w:rsidRPr="00175CD6">
        <w:rPr>
          <w:lang w:val="cs-CZ"/>
        </w:rPr>
        <w:t xml:space="preserve"> Junior Star „Studium chirální dynamiky na </w:t>
      </w:r>
      <w:proofErr w:type="spellStart"/>
      <w:r w:rsidR="004E6E2B" w:rsidRPr="00175CD6">
        <w:rPr>
          <w:lang w:val="cs-CZ"/>
        </w:rPr>
        <w:t>femtosekundových</w:t>
      </w:r>
      <w:proofErr w:type="spellEnd"/>
      <w:r w:rsidR="004E6E2B" w:rsidRPr="00175CD6">
        <w:rPr>
          <w:lang w:val="cs-CZ"/>
        </w:rPr>
        <w:t xml:space="preserve"> časových škálách“. </w:t>
      </w:r>
      <w:r w:rsidR="0047638C" w:rsidRPr="00175CD6">
        <w:rPr>
          <w:lang w:val="cs-CZ"/>
        </w:rPr>
        <w:t>Bude pokračovat ře</w:t>
      </w:r>
      <w:r w:rsidR="00421587" w:rsidRPr="00175CD6">
        <w:rPr>
          <w:lang w:val="cs-CZ"/>
        </w:rPr>
        <w:t>šení dříve započatých projektů: EXPRO „Zkoumání a transformace hmoty elektrony v</w:t>
      </w:r>
      <w:r w:rsidR="00175CD6">
        <w:rPr>
          <w:lang w:val="cs-CZ"/>
        </w:rPr>
        <w:t> </w:t>
      </w:r>
      <w:r w:rsidR="00421587" w:rsidRPr="00175CD6">
        <w:rPr>
          <w:lang w:val="cs-CZ"/>
        </w:rPr>
        <w:t>kapalných mikrotryskách“</w:t>
      </w:r>
      <w:r w:rsidR="00175CD6">
        <w:rPr>
          <w:lang w:val="cs-CZ"/>
        </w:rPr>
        <w:t xml:space="preserve"> a </w:t>
      </w:r>
      <w:r w:rsidR="00EA5A71">
        <w:rPr>
          <w:lang w:val="cs-CZ"/>
        </w:rPr>
        <w:t>GAČR</w:t>
      </w:r>
      <w:r w:rsidR="00421587" w:rsidRPr="00175CD6">
        <w:rPr>
          <w:lang w:val="cs-CZ"/>
        </w:rPr>
        <w:t xml:space="preserve"> Junior Star zaměřený na výzkum molekulárních polovodičů. Dalším záměrem je posílit Ústav fyzikální chemie mladým akademickým pracovníkem zabývajícím se experimentální fyzikální chemií.  </w:t>
      </w:r>
    </w:p>
    <w:p w14:paraId="25399223" w14:textId="78BB828E" w:rsidR="008A2ECE" w:rsidRPr="00B42A75" w:rsidRDefault="005B35E1" w:rsidP="000D03D5">
      <w:pPr>
        <w:pStyle w:val="Zkladntext"/>
        <w:numPr>
          <w:ilvl w:val="0"/>
          <w:numId w:val="21"/>
        </w:numPr>
        <w:spacing w:line="285" w:lineRule="auto"/>
        <w:ind w:left="567" w:right="112" w:hanging="283"/>
        <w:jc w:val="both"/>
        <w:rPr>
          <w:lang w:val="cs-CZ"/>
        </w:rPr>
      </w:pPr>
      <w:r w:rsidRPr="00B42A75">
        <w:rPr>
          <w:lang w:val="cs-CZ"/>
        </w:rPr>
        <w:t>V </w:t>
      </w:r>
      <w:r w:rsidR="007F579B" w:rsidRPr="00B42A75">
        <w:rPr>
          <w:b/>
          <w:lang w:val="cs-CZ"/>
        </w:rPr>
        <w:t>analytické chemii</w:t>
      </w:r>
      <w:r w:rsidR="007F579B" w:rsidRPr="00B42A75">
        <w:rPr>
          <w:lang w:val="cs-CZ"/>
        </w:rPr>
        <w:t xml:space="preserve"> </w:t>
      </w:r>
      <w:r w:rsidR="002E39B5" w:rsidRPr="00B42A75">
        <w:rPr>
          <w:lang w:val="cs-CZ"/>
        </w:rPr>
        <w:t xml:space="preserve">bude výzkum </w:t>
      </w:r>
      <w:r w:rsidR="007F579B" w:rsidRPr="00B42A75">
        <w:rPr>
          <w:lang w:val="cs-CZ"/>
        </w:rPr>
        <w:t>směř</w:t>
      </w:r>
      <w:r w:rsidR="002E39B5" w:rsidRPr="00B42A75">
        <w:rPr>
          <w:lang w:val="cs-CZ"/>
        </w:rPr>
        <w:t>ovat</w:t>
      </w:r>
      <w:r w:rsidR="00515F45" w:rsidRPr="00B42A75">
        <w:rPr>
          <w:lang w:val="cs-CZ"/>
        </w:rPr>
        <w:t xml:space="preserve"> </w:t>
      </w:r>
      <w:r w:rsidR="00ED28BA">
        <w:rPr>
          <w:lang w:val="cs-CZ"/>
        </w:rPr>
        <w:t>mimo jiné</w:t>
      </w:r>
      <w:r w:rsidR="007F579B" w:rsidRPr="00B42A75">
        <w:rPr>
          <w:lang w:val="cs-CZ"/>
        </w:rPr>
        <w:t xml:space="preserve"> </w:t>
      </w:r>
      <w:r w:rsidRPr="00B42A75">
        <w:rPr>
          <w:lang w:val="cs-CZ"/>
        </w:rPr>
        <w:t>k </w:t>
      </w:r>
      <w:r w:rsidR="005E206A" w:rsidRPr="00B42A75">
        <w:rPr>
          <w:lang w:val="cs-CZ"/>
        </w:rPr>
        <w:t>forenzním</w:t>
      </w:r>
      <w:r w:rsidR="007F579B" w:rsidRPr="00B42A75">
        <w:rPr>
          <w:lang w:val="cs-CZ"/>
        </w:rPr>
        <w:t xml:space="preserve"> aplikacím </w:t>
      </w:r>
      <w:r w:rsidR="0057640F" w:rsidRPr="00B42A75">
        <w:rPr>
          <w:lang w:val="cs-CZ"/>
        </w:rPr>
        <w:t>vedoucích ke</w:t>
      </w:r>
      <w:r w:rsidR="007F579B" w:rsidRPr="00B42A75">
        <w:rPr>
          <w:lang w:val="cs-CZ"/>
        </w:rPr>
        <w:t xml:space="preserve"> spolupráci </w:t>
      </w:r>
      <w:r w:rsidRPr="00B42A75">
        <w:rPr>
          <w:lang w:val="cs-CZ"/>
        </w:rPr>
        <w:t>s </w:t>
      </w:r>
      <w:r w:rsidR="008A2ECE" w:rsidRPr="00B42A75">
        <w:rPr>
          <w:lang w:val="cs-CZ"/>
        </w:rPr>
        <w:t xml:space="preserve">orgány činnými </w:t>
      </w:r>
      <w:r w:rsidRPr="00B42A75">
        <w:rPr>
          <w:lang w:val="cs-CZ"/>
        </w:rPr>
        <w:t>v </w:t>
      </w:r>
      <w:r w:rsidR="008A2ECE" w:rsidRPr="00B42A75">
        <w:rPr>
          <w:lang w:val="cs-CZ"/>
        </w:rPr>
        <w:t xml:space="preserve">trestním řízení </w:t>
      </w:r>
      <w:r w:rsidRPr="00B42A75">
        <w:rPr>
          <w:lang w:val="cs-CZ"/>
        </w:rPr>
        <w:t>a v </w:t>
      </w:r>
      <w:r w:rsidR="008A2ECE" w:rsidRPr="00B42A75">
        <w:rPr>
          <w:lang w:val="cs-CZ"/>
        </w:rPr>
        <w:t>boji proti mezinárodnímu terorismu.</w:t>
      </w:r>
      <w:r w:rsidR="007F579B" w:rsidRPr="00B42A75">
        <w:rPr>
          <w:lang w:val="cs-CZ"/>
        </w:rPr>
        <w:t xml:space="preserve"> </w:t>
      </w:r>
      <w:r w:rsidR="008A2ECE" w:rsidRPr="00B42A75">
        <w:rPr>
          <w:lang w:val="cs-CZ"/>
        </w:rPr>
        <w:t>Dále budou rozvíjeny</w:t>
      </w:r>
      <w:r w:rsidR="007C19F6" w:rsidRPr="00B42A75">
        <w:rPr>
          <w:lang w:val="cs-CZ"/>
        </w:rPr>
        <w:t xml:space="preserve"> metody senzorové analýzy </w:t>
      </w:r>
      <w:r w:rsidRPr="00B42A75">
        <w:rPr>
          <w:lang w:val="cs-CZ"/>
        </w:rPr>
        <w:t>a </w:t>
      </w:r>
      <w:r w:rsidR="008A2ECE" w:rsidRPr="00B42A75">
        <w:rPr>
          <w:lang w:val="cs-CZ"/>
        </w:rPr>
        <w:t xml:space="preserve">nové </w:t>
      </w:r>
      <w:r w:rsidR="002E39B5" w:rsidRPr="00B42A75">
        <w:rPr>
          <w:lang w:val="cs-CZ"/>
        </w:rPr>
        <w:t xml:space="preserve">lékařské </w:t>
      </w:r>
      <w:r w:rsidR="008A2ECE" w:rsidRPr="00B42A75">
        <w:rPr>
          <w:lang w:val="cs-CZ"/>
        </w:rPr>
        <w:t>diagnostické metody využívající</w:t>
      </w:r>
      <w:r w:rsidR="0057640F" w:rsidRPr="00B42A75">
        <w:rPr>
          <w:lang w:val="cs-CZ"/>
        </w:rPr>
        <w:t xml:space="preserve"> pokročil</w:t>
      </w:r>
      <w:r w:rsidR="007416DF" w:rsidRPr="00B42A75">
        <w:rPr>
          <w:lang w:val="cs-CZ"/>
        </w:rPr>
        <w:t>ých technik</w:t>
      </w:r>
      <w:r w:rsidR="0057640F" w:rsidRPr="00B42A75">
        <w:rPr>
          <w:lang w:val="cs-CZ"/>
        </w:rPr>
        <w:t xml:space="preserve"> analytické chemie, např.</w:t>
      </w:r>
      <w:r w:rsidR="008A2ECE" w:rsidRPr="00B42A75">
        <w:rPr>
          <w:lang w:val="cs-CZ"/>
        </w:rPr>
        <w:t xml:space="preserve"> </w:t>
      </w:r>
      <w:proofErr w:type="spellStart"/>
      <w:r w:rsidR="008A2ECE" w:rsidRPr="00B42A75">
        <w:rPr>
          <w:lang w:val="cs-CZ"/>
        </w:rPr>
        <w:t>chiroptické</w:t>
      </w:r>
      <w:proofErr w:type="spellEnd"/>
      <w:r w:rsidR="008A2ECE" w:rsidRPr="00B42A75">
        <w:rPr>
          <w:lang w:val="cs-CZ"/>
        </w:rPr>
        <w:t xml:space="preserve"> </w:t>
      </w:r>
      <w:r w:rsidRPr="00B42A75">
        <w:rPr>
          <w:lang w:val="cs-CZ"/>
        </w:rPr>
        <w:t>a </w:t>
      </w:r>
      <w:proofErr w:type="spellStart"/>
      <w:r w:rsidR="002E39B5" w:rsidRPr="00B42A75">
        <w:rPr>
          <w:lang w:val="cs-CZ"/>
        </w:rPr>
        <w:t>terahertzové</w:t>
      </w:r>
      <w:proofErr w:type="spellEnd"/>
      <w:r w:rsidR="002E39B5" w:rsidRPr="00B42A75">
        <w:rPr>
          <w:lang w:val="cs-CZ"/>
        </w:rPr>
        <w:t xml:space="preserve"> </w:t>
      </w:r>
      <w:r w:rsidR="008A2ECE" w:rsidRPr="00B42A75">
        <w:rPr>
          <w:lang w:val="cs-CZ"/>
        </w:rPr>
        <w:t>spektroskopie.</w:t>
      </w:r>
    </w:p>
    <w:p w14:paraId="2CA8008A" w14:textId="237EDFB1" w:rsidR="008A44E5" w:rsidRPr="00B42A75" w:rsidRDefault="005B35E1" w:rsidP="000D03D5">
      <w:pPr>
        <w:pStyle w:val="Zkladntext"/>
        <w:numPr>
          <w:ilvl w:val="0"/>
          <w:numId w:val="21"/>
        </w:numPr>
        <w:spacing w:line="285" w:lineRule="auto"/>
        <w:ind w:left="567" w:right="112" w:hanging="283"/>
        <w:jc w:val="both"/>
        <w:rPr>
          <w:i/>
          <w:lang w:val="cs-CZ"/>
        </w:rPr>
      </w:pPr>
      <w:r w:rsidRPr="00B42A75">
        <w:rPr>
          <w:lang w:val="cs-CZ"/>
        </w:rPr>
        <w:t>V </w:t>
      </w:r>
      <w:r w:rsidR="007F579B" w:rsidRPr="00B42A75">
        <w:rPr>
          <w:lang w:val="cs-CZ"/>
        </w:rPr>
        <w:t xml:space="preserve">oblasti </w:t>
      </w:r>
      <w:r w:rsidR="007F579B" w:rsidRPr="00B42A75">
        <w:rPr>
          <w:b/>
          <w:lang w:val="cs-CZ"/>
        </w:rPr>
        <w:t xml:space="preserve">měřicí </w:t>
      </w:r>
      <w:r w:rsidRPr="00B42A75">
        <w:rPr>
          <w:b/>
          <w:lang w:val="cs-CZ"/>
        </w:rPr>
        <w:t>a </w:t>
      </w:r>
      <w:r w:rsidR="007F579B" w:rsidRPr="00B42A75">
        <w:rPr>
          <w:b/>
          <w:lang w:val="cs-CZ"/>
        </w:rPr>
        <w:t>řídicí techniky</w:t>
      </w:r>
      <w:r w:rsidR="007F579B" w:rsidRPr="00B42A75">
        <w:rPr>
          <w:lang w:val="cs-CZ"/>
        </w:rPr>
        <w:t xml:space="preserve"> očekáváme vývoj nových </w:t>
      </w:r>
      <w:r w:rsidR="007416DF" w:rsidRPr="00B42A75">
        <w:rPr>
          <w:lang w:val="cs-CZ"/>
        </w:rPr>
        <w:t xml:space="preserve">typů </w:t>
      </w:r>
      <w:r w:rsidR="007F579B" w:rsidRPr="00B42A75">
        <w:rPr>
          <w:lang w:val="cs-CZ"/>
        </w:rPr>
        <w:t xml:space="preserve">senzorů </w:t>
      </w:r>
      <w:r w:rsidR="005E206A" w:rsidRPr="00B42A75">
        <w:rPr>
          <w:lang w:val="cs-CZ"/>
        </w:rPr>
        <w:t>nejen</w:t>
      </w:r>
      <w:r w:rsidR="007F579B" w:rsidRPr="00B42A75">
        <w:rPr>
          <w:lang w:val="cs-CZ"/>
        </w:rPr>
        <w:t xml:space="preserve"> pro průmyslové</w:t>
      </w:r>
      <w:r w:rsidR="005E206A" w:rsidRPr="00B42A75">
        <w:rPr>
          <w:lang w:val="cs-CZ"/>
        </w:rPr>
        <w:t xml:space="preserve"> </w:t>
      </w:r>
      <w:r w:rsidR="007F579B" w:rsidRPr="00B42A75">
        <w:rPr>
          <w:lang w:val="cs-CZ"/>
        </w:rPr>
        <w:t xml:space="preserve">ale </w:t>
      </w:r>
      <w:r w:rsidRPr="00B42A75">
        <w:rPr>
          <w:lang w:val="cs-CZ"/>
        </w:rPr>
        <w:t>i </w:t>
      </w:r>
      <w:r w:rsidR="007F579B" w:rsidRPr="00B42A75">
        <w:rPr>
          <w:lang w:val="cs-CZ"/>
        </w:rPr>
        <w:t>bezpečnostní aplikace</w:t>
      </w:r>
      <w:r w:rsidR="007301CF" w:rsidRPr="00B42A75">
        <w:rPr>
          <w:lang w:val="cs-CZ"/>
        </w:rPr>
        <w:t>.</w:t>
      </w:r>
      <w:r w:rsidR="00077F6D" w:rsidRPr="00B42A75">
        <w:rPr>
          <w:i/>
          <w:lang w:val="cs-CZ"/>
        </w:rPr>
        <w:t> </w:t>
      </w:r>
    </w:p>
    <w:p w14:paraId="3FECF4CD" w14:textId="67B0C419" w:rsidR="00904E99" w:rsidRPr="00B42A75" w:rsidRDefault="004F4DF3" w:rsidP="000D03D5">
      <w:pPr>
        <w:pStyle w:val="Zkladntext"/>
        <w:numPr>
          <w:ilvl w:val="0"/>
          <w:numId w:val="21"/>
        </w:numPr>
        <w:spacing w:line="285" w:lineRule="auto"/>
        <w:ind w:left="567" w:right="112" w:hanging="283"/>
        <w:jc w:val="both"/>
        <w:rPr>
          <w:lang w:val="cs-CZ"/>
        </w:rPr>
      </w:pPr>
      <w:r w:rsidRPr="00B42A75">
        <w:rPr>
          <w:lang w:val="cs-CZ"/>
        </w:rPr>
        <w:t>V</w:t>
      </w:r>
      <w:r w:rsidR="007D62B4" w:rsidRPr="00B42A75">
        <w:rPr>
          <w:lang w:val="cs-CZ"/>
        </w:rPr>
        <w:t xml:space="preserve"> </w:t>
      </w:r>
      <w:r w:rsidR="00904E99" w:rsidRPr="00B42A75">
        <w:rPr>
          <w:b/>
          <w:lang w:val="cs-CZ"/>
        </w:rPr>
        <w:t>technické kybernetice</w:t>
      </w:r>
      <w:r w:rsidR="00904E99" w:rsidRPr="00B42A75">
        <w:rPr>
          <w:lang w:val="cs-CZ"/>
        </w:rPr>
        <w:t xml:space="preserve"> bude kromě stávající orientace na obrazovou analýzu </w:t>
      </w:r>
      <w:r w:rsidRPr="00B42A75">
        <w:rPr>
          <w:lang w:val="cs-CZ"/>
        </w:rPr>
        <w:t>a</w:t>
      </w:r>
      <w:r w:rsidR="007D62B4" w:rsidRPr="00B42A75">
        <w:rPr>
          <w:lang w:val="cs-CZ"/>
        </w:rPr>
        <w:t xml:space="preserve"> </w:t>
      </w:r>
      <w:r w:rsidR="00904E99" w:rsidRPr="00B42A75">
        <w:rPr>
          <w:lang w:val="cs-CZ"/>
        </w:rPr>
        <w:t xml:space="preserve">řízení biotechnologických procesů rozvíjen směr vytěžování </w:t>
      </w:r>
      <w:r w:rsidRPr="00B42A75">
        <w:rPr>
          <w:lang w:val="cs-CZ"/>
        </w:rPr>
        <w:t>a</w:t>
      </w:r>
      <w:r w:rsidR="007D62B4" w:rsidRPr="00B42A75">
        <w:rPr>
          <w:lang w:val="cs-CZ"/>
        </w:rPr>
        <w:t xml:space="preserve"> </w:t>
      </w:r>
      <w:r w:rsidR="00904E99" w:rsidRPr="00B42A75">
        <w:rPr>
          <w:lang w:val="cs-CZ"/>
        </w:rPr>
        <w:t xml:space="preserve">klasifikace dat s aplikací především v oblastech materiálového inženýrství </w:t>
      </w:r>
      <w:r w:rsidRPr="00B42A75">
        <w:rPr>
          <w:lang w:val="cs-CZ"/>
        </w:rPr>
        <w:t>a</w:t>
      </w:r>
      <w:r w:rsidR="007D62B4" w:rsidRPr="00B42A75">
        <w:rPr>
          <w:lang w:val="cs-CZ"/>
        </w:rPr>
        <w:t xml:space="preserve"> </w:t>
      </w:r>
      <w:r w:rsidR="00904E99" w:rsidRPr="00B42A75">
        <w:rPr>
          <w:lang w:val="cs-CZ"/>
        </w:rPr>
        <w:t>rozvoje nových diagnostických metod.</w:t>
      </w:r>
    </w:p>
    <w:p w14:paraId="035FCF3F" w14:textId="44D0F53C" w:rsidR="007C72A2" w:rsidRPr="00B42A75" w:rsidRDefault="007C72A2" w:rsidP="007C72A2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(PC1</w:t>
      </w:r>
      <w:r w:rsidR="00175CD6">
        <w:rPr>
          <w:lang w:val="cs-CZ"/>
        </w:rPr>
        <w:t>, PC3</w:t>
      </w:r>
      <w:r w:rsidRPr="00B42A75">
        <w:rPr>
          <w:lang w:val="cs-CZ"/>
        </w:rPr>
        <w:t>)</w:t>
      </w:r>
    </w:p>
    <w:p w14:paraId="046CBA02" w14:textId="77777777" w:rsidR="002A18BA" w:rsidRPr="00B42A75" w:rsidRDefault="002A18BA" w:rsidP="009F5653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 xml:space="preserve">Grantová aktivita </w:t>
      </w:r>
    </w:p>
    <w:p w14:paraId="2612F0BE" w14:textId="77777777" w:rsidR="007D0D82" w:rsidRPr="00B42A75" w:rsidRDefault="005B5A00" w:rsidP="008A44E5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Budeme usilovat, aby grantové aktivity byly nedílnou součástí činnosti akademických pracovníků, ale také studentů (Interní grantová agentura VŠCHT</w:t>
      </w:r>
      <w:r w:rsidR="0083162B" w:rsidRPr="00B42A75">
        <w:rPr>
          <w:lang w:val="cs-CZ"/>
        </w:rPr>
        <w:t xml:space="preserve"> Praha</w:t>
      </w:r>
      <w:r w:rsidRPr="00B42A75">
        <w:rPr>
          <w:lang w:val="cs-CZ"/>
        </w:rPr>
        <w:t>, jejímž cílem je příprava na pozdější grantovou aktivitu).</w:t>
      </w:r>
    </w:p>
    <w:p w14:paraId="5A7AA6EA" w14:textId="479709D7" w:rsidR="005B5A00" w:rsidRPr="00B42A75" w:rsidRDefault="00E14A35" w:rsidP="008A44E5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Plánujeme se zapojit do řady výzev od různých poskytovatelů, například GAČR, TAČR, MV, MPO, MŠMT atp.</w:t>
      </w:r>
      <w:r w:rsidR="00FE1B43" w:rsidRPr="00B42A75">
        <w:rPr>
          <w:lang w:val="cs-CZ"/>
        </w:rPr>
        <w:t xml:space="preserve">, a v rámci nich spolupracovat například s českými univerzitami (České vysoké učení technické v Praze, Univerzita Palackého v Olomouci, Západočeská univerzita v Plzni), ústavy Akademie věd České </w:t>
      </w:r>
      <w:r w:rsidR="00290C5B" w:rsidRPr="00B42A75">
        <w:rPr>
          <w:lang w:val="cs-CZ"/>
        </w:rPr>
        <w:t>republiky</w:t>
      </w:r>
      <w:r w:rsidR="00FE1B43" w:rsidRPr="00B42A75">
        <w:rPr>
          <w:lang w:val="cs-CZ"/>
        </w:rPr>
        <w:t xml:space="preserve"> a </w:t>
      </w:r>
      <w:r w:rsidR="00290C5B">
        <w:rPr>
          <w:lang w:val="cs-CZ"/>
        </w:rPr>
        <w:t xml:space="preserve">fakultními </w:t>
      </w:r>
      <w:r w:rsidR="00FE1B43" w:rsidRPr="00B42A75">
        <w:rPr>
          <w:lang w:val="cs-CZ"/>
        </w:rPr>
        <w:t>nemocnicemi. Plánována je i</w:t>
      </w:r>
      <w:r w:rsidR="00360548" w:rsidRPr="00B42A75">
        <w:rPr>
          <w:lang w:val="cs-CZ"/>
        </w:rPr>
        <w:t> </w:t>
      </w:r>
      <w:r w:rsidR="00FE1B43" w:rsidRPr="00B42A75">
        <w:rPr>
          <w:lang w:val="cs-CZ"/>
        </w:rPr>
        <w:t xml:space="preserve">spolupráce se zahraničními univerzitami (například University </w:t>
      </w:r>
      <w:proofErr w:type="spellStart"/>
      <w:r w:rsidR="00FE1B43" w:rsidRPr="00B42A75">
        <w:rPr>
          <w:lang w:val="cs-CZ"/>
        </w:rPr>
        <w:t>of</w:t>
      </w:r>
      <w:proofErr w:type="spellEnd"/>
      <w:r w:rsidR="00FE1B43" w:rsidRPr="00B42A75">
        <w:rPr>
          <w:lang w:val="cs-CZ"/>
        </w:rPr>
        <w:t xml:space="preserve"> </w:t>
      </w:r>
      <w:proofErr w:type="spellStart"/>
      <w:r w:rsidR="00FE1B43" w:rsidRPr="00B42A75">
        <w:rPr>
          <w:lang w:val="cs-CZ"/>
        </w:rPr>
        <w:t>Naples</w:t>
      </w:r>
      <w:proofErr w:type="spellEnd"/>
      <w:r w:rsidR="009B12D6" w:rsidRPr="00B42A75">
        <w:rPr>
          <w:lang w:val="cs-CZ"/>
        </w:rPr>
        <w:t xml:space="preserve"> - </w:t>
      </w:r>
      <w:proofErr w:type="spellStart"/>
      <w:r w:rsidR="0051358A" w:rsidRPr="00B42A75">
        <w:rPr>
          <w:lang w:val="cs-CZ"/>
        </w:rPr>
        <w:t>Università</w:t>
      </w:r>
      <w:proofErr w:type="spellEnd"/>
      <w:r w:rsidR="0051358A" w:rsidRPr="00B42A75">
        <w:rPr>
          <w:lang w:val="cs-CZ"/>
        </w:rPr>
        <w:t xml:space="preserve"> </w:t>
      </w:r>
      <w:proofErr w:type="spellStart"/>
      <w:r w:rsidR="0051358A" w:rsidRPr="00B42A75">
        <w:rPr>
          <w:lang w:val="cs-CZ"/>
        </w:rPr>
        <w:t>degli</w:t>
      </w:r>
      <w:proofErr w:type="spellEnd"/>
      <w:r w:rsidR="0051358A" w:rsidRPr="00B42A75">
        <w:rPr>
          <w:lang w:val="cs-CZ"/>
        </w:rPr>
        <w:t xml:space="preserve"> </w:t>
      </w:r>
      <w:proofErr w:type="spellStart"/>
      <w:r w:rsidR="0051358A" w:rsidRPr="00B42A75">
        <w:rPr>
          <w:lang w:val="cs-CZ"/>
        </w:rPr>
        <w:t>Studi</w:t>
      </w:r>
      <w:proofErr w:type="spellEnd"/>
      <w:r w:rsidR="0051358A" w:rsidRPr="00B42A75">
        <w:rPr>
          <w:lang w:val="cs-CZ"/>
        </w:rPr>
        <w:t xml:space="preserve"> di </w:t>
      </w:r>
      <w:proofErr w:type="spellStart"/>
      <w:r w:rsidR="0051358A" w:rsidRPr="00B42A75">
        <w:rPr>
          <w:lang w:val="cs-CZ"/>
        </w:rPr>
        <w:t>Napoli</w:t>
      </w:r>
      <w:proofErr w:type="spellEnd"/>
      <w:r w:rsidR="0051358A" w:rsidRPr="00B42A75">
        <w:rPr>
          <w:lang w:val="cs-CZ"/>
        </w:rPr>
        <w:t xml:space="preserve"> Federico II</w:t>
      </w:r>
      <w:r w:rsidR="00FE1B43" w:rsidRPr="00B42A75">
        <w:rPr>
          <w:lang w:val="cs-CZ"/>
        </w:rPr>
        <w:t xml:space="preserve"> (Itálie)) a firmami (</w:t>
      </w:r>
      <w:proofErr w:type="spellStart"/>
      <w:r w:rsidR="00FE1B43" w:rsidRPr="00B42A75">
        <w:rPr>
          <w:lang w:val="cs-CZ"/>
        </w:rPr>
        <w:t>Boehringer</w:t>
      </w:r>
      <w:proofErr w:type="spellEnd"/>
      <w:r w:rsidR="00FE1B43" w:rsidRPr="00B42A75">
        <w:rPr>
          <w:lang w:val="cs-CZ"/>
        </w:rPr>
        <w:t xml:space="preserve"> </w:t>
      </w:r>
      <w:proofErr w:type="spellStart"/>
      <w:r w:rsidR="00FE1B43" w:rsidRPr="00B42A75">
        <w:rPr>
          <w:lang w:val="cs-CZ"/>
        </w:rPr>
        <w:t>Ingelheim</w:t>
      </w:r>
      <w:proofErr w:type="spellEnd"/>
      <w:r w:rsidR="00FE1B43" w:rsidRPr="00B42A75">
        <w:rPr>
          <w:lang w:val="cs-CZ"/>
        </w:rPr>
        <w:t xml:space="preserve"> (Německo) a </w:t>
      </w:r>
      <w:proofErr w:type="spellStart"/>
      <w:r w:rsidR="00FE1B43" w:rsidRPr="00B42A75">
        <w:rPr>
          <w:lang w:val="cs-CZ"/>
        </w:rPr>
        <w:t>Fraunhofer-Gesellschaft</w:t>
      </w:r>
      <w:proofErr w:type="spellEnd"/>
      <w:r w:rsidR="00FE1B43" w:rsidRPr="00B42A75">
        <w:rPr>
          <w:lang w:val="cs-CZ"/>
        </w:rPr>
        <w:t xml:space="preserve"> (Německo))</w:t>
      </w:r>
      <w:r w:rsidR="009B12D6" w:rsidRPr="00B42A75">
        <w:rPr>
          <w:lang w:val="cs-CZ"/>
        </w:rPr>
        <w:t xml:space="preserve">, či v rámci </w:t>
      </w:r>
      <w:r w:rsidR="004A34A4" w:rsidRPr="00B42A75">
        <w:rPr>
          <w:lang w:val="cs-CZ"/>
        </w:rPr>
        <w:t>vědecko</w:t>
      </w:r>
      <w:r w:rsidR="009B12D6" w:rsidRPr="00B42A75">
        <w:rPr>
          <w:lang w:val="cs-CZ"/>
        </w:rPr>
        <w:t xml:space="preserve">výzkumných konsorcií pro rozvoj spolupráce s průmyslem (DPI: </w:t>
      </w:r>
      <w:proofErr w:type="spellStart"/>
      <w:r w:rsidR="009B12D6" w:rsidRPr="00B42A75">
        <w:rPr>
          <w:lang w:val="cs-CZ"/>
        </w:rPr>
        <w:t>The</w:t>
      </w:r>
      <w:proofErr w:type="spellEnd"/>
      <w:r w:rsidR="009B12D6" w:rsidRPr="00B42A75">
        <w:rPr>
          <w:lang w:val="cs-CZ"/>
        </w:rPr>
        <w:t xml:space="preserve"> Polymer </w:t>
      </w:r>
      <w:proofErr w:type="spellStart"/>
      <w:r w:rsidR="009B12D6" w:rsidRPr="00B42A75">
        <w:rPr>
          <w:lang w:val="cs-CZ"/>
        </w:rPr>
        <w:t>Research</w:t>
      </w:r>
      <w:proofErr w:type="spellEnd"/>
      <w:r w:rsidR="009B12D6" w:rsidRPr="00B42A75">
        <w:rPr>
          <w:lang w:val="cs-CZ"/>
        </w:rPr>
        <w:t xml:space="preserve"> </w:t>
      </w:r>
      <w:proofErr w:type="spellStart"/>
      <w:r w:rsidR="009B12D6" w:rsidRPr="00B42A75">
        <w:rPr>
          <w:lang w:val="cs-CZ"/>
        </w:rPr>
        <w:t>Platform</w:t>
      </w:r>
      <w:proofErr w:type="spellEnd"/>
      <w:r w:rsidR="009B12D6" w:rsidRPr="00B42A75">
        <w:rPr>
          <w:lang w:val="cs-CZ"/>
        </w:rPr>
        <w:t xml:space="preserve"> </w:t>
      </w:r>
      <w:r w:rsidR="00ED28BA">
        <w:rPr>
          <w:lang w:val="cs-CZ"/>
        </w:rPr>
        <w:t>v </w:t>
      </w:r>
      <w:r w:rsidR="009B12D6" w:rsidRPr="00B42A75">
        <w:rPr>
          <w:lang w:val="cs-CZ"/>
        </w:rPr>
        <w:t>Nizozemí)</w:t>
      </w:r>
      <w:r w:rsidR="00FE1B43" w:rsidRPr="00B42A75">
        <w:rPr>
          <w:lang w:val="cs-CZ"/>
        </w:rPr>
        <w:t>.</w:t>
      </w:r>
    </w:p>
    <w:p w14:paraId="02B09BDB" w14:textId="0EDA778E" w:rsidR="005B5A00" w:rsidRPr="00B42A75" w:rsidRDefault="00EE20B2" w:rsidP="008A44E5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V r</w:t>
      </w:r>
      <w:r w:rsidR="00ED1D54" w:rsidRPr="00B42A75">
        <w:rPr>
          <w:lang w:val="cs-CZ"/>
        </w:rPr>
        <w:t>oce</w:t>
      </w:r>
      <w:r w:rsidRPr="00B42A75">
        <w:rPr>
          <w:lang w:val="cs-CZ"/>
        </w:rPr>
        <w:t xml:space="preserve"> 20</w:t>
      </w:r>
      <w:r w:rsidR="00932E47" w:rsidRPr="00B42A75">
        <w:rPr>
          <w:lang w:val="cs-CZ"/>
        </w:rPr>
        <w:t>2</w:t>
      </w:r>
      <w:r w:rsidR="009F6451" w:rsidRPr="00B42A75">
        <w:rPr>
          <w:lang w:val="cs-CZ"/>
        </w:rPr>
        <w:t>4</w:t>
      </w:r>
      <w:r w:rsidRPr="00B42A75">
        <w:rPr>
          <w:lang w:val="cs-CZ"/>
        </w:rPr>
        <w:t xml:space="preserve"> zahajujeme řešení </w:t>
      </w:r>
      <w:r w:rsidR="00707A29" w:rsidRPr="00B42A75">
        <w:rPr>
          <w:lang w:val="cs-CZ"/>
        </w:rPr>
        <w:t>9</w:t>
      </w:r>
      <w:r w:rsidRPr="00B42A75">
        <w:rPr>
          <w:lang w:val="cs-CZ"/>
        </w:rPr>
        <w:t xml:space="preserve"> </w:t>
      </w:r>
      <w:r w:rsidR="007416DF" w:rsidRPr="00B42A75">
        <w:rPr>
          <w:lang w:val="cs-CZ"/>
        </w:rPr>
        <w:t>vědeckých grantů</w:t>
      </w:r>
      <w:r w:rsidR="00565BDA" w:rsidRPr="00B42A75">
        <w:rPr>
          <w:lang w:val="cs-CZ"/>
        </w:rPr>
        <w:t xml:space="preserve"> v</w:t>
      </w:r>
      <w:r w:rsidR="007416DF" w:rsidRPr="00B42A75">
        <w:rPr>
          <w:lang w:val="cs-CZ"/>
        </w:rPr>
        <w:t> roli příjemce</w:t>
      </w:r>
      <w:r w:rsidR="00707A29" w:rsidRPr="00B42A75">
        <w:rPr>
          <w:lang w:val="cs-CZ"/>
        </w:rPr>
        <w:t>/koordinátora</w:t>
      </w:r>
      <w:r w:rsidR="007416DF" w:rsidRPr="00B42A75">
        <w:rPr>
          <w:lang w:val="cs-CZ"/>
        </w:rPr>
        <w:t xml:space="preserve"> </w:t>
      </w:r>
      <w:r w:rsidR="0013270D" w:rsidRPr="00B42A75">
        <w:rPr>
          <w:lang w:val="cs-CZ"/>
        </w:rPr>
        <w:t xml:space="preserve">a </w:t>
      </w:r>
      <w:r w:rsidR="00707A29" w:rsidRPr="00B42A75">
        <w:rPr>
          <w:lang w:val="cs-CZ"/>
        </w:rPr>
        <w:t>5</w:t>
      </w:r>
      <w:r w:rsidR="0013270D" w:rsidRPr="00B42A75">
        <w:rPr>
          <w:lang w:val="cs-CZ"/>
        </w:rPr>
        <w:t xml:space="preserve"> </w:t>
      </w:r>
      <w:r w:rsidR="00921342" w:rsidRPr="00B42A75">
        <w:rPr>
          <w:lang w:val="cs-CZ"/>
        </w:rPr>
        <w:t xml:space="preserve">grantů </w:t>
      </w:r>
      <w:r w:rsidR="0013270D" w:rsidRPr="00B42A75">
        <w:rPr>
          <w:lang w:val="cs-CZ"/>
        </w:rPr>
        <w:t>v roli</w:t>
      </w:r>
      <w:r w:rsidR="007416DF" w:rsidRPr="00B42A75">
        <w:rPr>
          <w:lang w:val="cs-CZ"/>
        </w:rPr>
        <w:t xml:space="preserve"> </w:t>
      </w:r>
      <w:proofErr w:type="spellStart"/>
      <w:r w:rsidR="007416DF" w:rsidRPr="00B42A75">
        <w:rPr>
          <w:lang w:val="cs-CZ"/>
        </w:rPr>
        <w:t>spolupříjemce</w:t>
      </w:r>
      <w:proofErr w:type="spellEnd"/>
      <w:r w:rsidR="007416DF" w:rsidRPr="00B42A75">
        <w:rPr>
          <w:lang w:val="cs-CZ"/>
        </w:rPr>
        <w:t>.</w:t>
      </w:r>
      <w:r w:rsidR="00825A38" w:rsidRPr="00B42A75">
        <w:rPr>
          <w:lang w:val="cs-CZ"/>
        </w:rPr>
        <w:t xml:space="preserve"> </w:t>
      </w:r>
      <w:r w:rsidR="00202E6C" w:rsidRPr="00B42A75">
        <w:rPr>
          <w:lang w:val="cs-CZ"/>
        </w:rPr>
        <w:t>Z</w:t>
      </w:r>
      <w:r w:rsidR="00707A29" w:rsidRPr="00B42A75">
        <w:rPr>
          <w:lang w:val="cs-CZ"/>
        </w:rPr>
        <w:t xml:space="preserve"> těchto </w:t>
      </w:r>
      <w:r w:rsidR="00202E6C" w:rsidRPr="00B42A75">
        <w:rPr>
          <w:lang w:val="cs-CZ"/>
        </w:rPr>
        <w:t>1</w:t>
      </w:r>
      <w:r w:rsidR="00707A29" w:rsidRPr="00B42A75">
        <w:rPr>
          <w:lang w:val="cs-CZ"/>
        </w:rPr>
        <w:t>4</w:t>
      </w:r>
      <w:r w:rsidR="00202E6C" w:rsidRPr="00B42A75">
        <w:rPr>
          <w:lang w:val="cs-CZ"/>
        </w:rPr>
        <w:t xml:space="preserve"> projektů financuje </w:t>
      </w:r>
      <w:r w:rsidR="00707A29" w:rsidRPr="00B42A75">
        <w:rPr>
          <w:lang w:val="cs-CZ"/>
        </w:rPr>
        <w:t>9</w:t>
      </w:r>
      <w:r w:rsidR="00202E6C" w:rsidRPr="00B42A75">
        <w:rPr>
          <w:lang w:val="cs-CZ"/>
        </w:rPr>
        <w:t xml:space="preserve"> projektů </w:t>
      </w:r>
      <w:r w:rsidRPr="00B42A75">
        <w:rPr>
          <w:lang w:val="cs-CZ"/>
        </w:rPr>
        <w:t>GAČR</w:t>
      </w:r>
      <w:r w:rsidR="00202E6C" w:rsidRPr="00B42A75">
        <w:rPr>
          <w:lang w:val="cs-CZ"/>
        </w:rPr>
        <w:t xml:space="preserve">, 2 projekty </w:t>
      </w:r>
      <w:r w:rsidR="00707A29" w:rsidRPr="00B42A75">
        <w:rPr>
          <w:lang w:val="cs-CZ"/>
        </w:rPr>
        <w:t>TAČR, 2 projekty OP JAK a 1 projekt Ministerstvo zemědělství</w:t>
      </w:r>
      <w:r w:rsidR="00301780" w:rsidRPr="00B42A75">
        <w:rPr>
          <w:lang w:val="cs-CZ"/>
        </w:rPr>
        <w:t>.</w:t>
      </w:r>
    </w:p>
    <w:p w14:paraId="6301B51A" w14:textId="7B2698C9" w:rsidR="007B7772" w:rsidRPr="00B42A75" w:rsidRDefault="007B7772" w:rsidP="007B7772">
      <w:pPr>
        <w:pStyle w:val="Zkladntext"/>
        <w:spacing w:after="160"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lastRenderedPageBreak/>
        <w:t>(PC</w:t>
      </w:r>
      <w:r w:rsidR="007C72A2" w:rsidRPr="00B42A75">
        <w:rPr>
          <w:lang w:val="cs-CZ"/>
        </w:rPr>
        <w:t>1</w:t>
      </w:r>
      <w:r w:rsidR="00415F07" w:rsidRPr="00B42A75">
        <w:rPr>
          <w:lang w:val="cs-CZ"/>
        </w:rPr>
        <w:t>)</w:t>
      </w:r>
    </w:p>
    <w:p w14:paraId="487F3C75" w14:textId="35C905BF" w:rsidR="00C34F6E" w:rsidRPr="00B42A75" w:rsidRDefault="00C34F6E" w:rsidP="00D55DF9">
      <w:pPr>
        <w:pStyle w:val="Zkladntext"/>
        <w:keepNext/>
        <w:numPr>
          <w:ilvl w:val="1"/>
          <w:numId w:val="3"/>
        </w:numPr>
        <w:spacing w:line="27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Mezinárodní spolupráce</w:t>
      </w:r>
    </w:p>
    <w:p w14:paraId="112B0AB8" w14:textId="790CEEFA" w:rsidR="00301780" w:rsidRPr="00B42A75" w:rsidRDefault="004A5DA0" w:rsidP="00D55DF9">
      <w:pPr>
        <w:pStyle w:val="Zkladntext"/>
        <w:spacing w:line="276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 xml:space="preserve">Bude </w:t>
      </w:r>
      <w:r w:rsidR="00B57512" w:rsidRPr="00B42A75">
        <w:rPr>
          <w:lang w:val="cs-CZ"/>
        </w:rPr>
        <w:t>pokračovat rozsáhlá</w:t>
      </w:r>
      <w:r w:rsidRPr="00B42A75">
        <w:rPr>
          <w:lang w:val="cs-CZ"/>
        </w:rPr>
        <w:t xml:space="preserve"> </w:t>
      </w:r>
      <w:r w:rsidR="00415F07" w:rsidRPr="00B42A75">
        <w:rPr>
          <w:lang w:val="cs-CZ"/>
        </w:rPr>
        <w:t xml:space="preserve">existující </w:t>
      </w:r>
      <w:r w:rsidRPr="00B42A75">
        <w:rPr>
          <w:lang w:val="cs-CZ"/>
        </w:rPr>
        <w:t>spolupráce se zahraniční</w:t>
      </w:r>
      <w:r w:rsidR="00415F07" w:rsidRPr="00B42A75">
        <w:rPr>
          <w:lang w:val="cs-CZ"/>
        </w:rPr>
        <w:t>mi</w:t>
      </w:r>
      <w:r w:rsidRPr="00B42A75">
        <w:rPr>
          <w:lang w:val="cs-CZ"/>
        </w:rPr>
        <w:t xml:space="preserve"> univerzit</w:t>
      </w:r>
      <w:r w:rsidR="00415F07" w:rsidRPr="00B42A75">
        <w:rPr>
          <w:lang w:val="cs-CZ"/>
        </w:rPr>
        <w:t>ami</w:t>
      </w:r>
      <w:r w:rsidRPr="00B42A75">
        <w:rPr>
          <w:lang w:val="cs-CZ"/>
        </w:rPr>
        <w:t xml:space="preserve"> </w:t>
      </w:r>
      <w:r w:rsidR="005B35E1" w:rsidRPr="00B42A75">
        <w:rPr>
          <w:lang w:val="cs-CZ"/>
        </w:rPr>
        <w:t>a </w:t>
      </w:r>
      <w:r w:rsidRPr="00B42A75">
        <w:rPr>
          <w:lang w:val="cs-CZ"/>
        </w:rPr>
        <w:t>výzkumný</w:t>
      </w:r>
      <w:r w:rsidR="00415F07" w:rsidRPr="00B42A75">
        <w:rPr>
          <w:lang w:val="cs-CZ"/>
        </w:rPr>
        <w:t>mi</w:t>
      </w:r>
      <w:r w:rsidRPr="00B42A75">
        <w:rPr>
          <w:lang w:val="cs-CZ"/>
        </w:rPr>
        <w:t xml:space="preserve"> pracovišt</w:t>
      </w:r>
      <w:r w:rsidR="00415F07" w:rsidRPr="00B42A75">
        <w:rPr>
          <w:lang w:val="cs-CZ"/>
        </w:rPr>
        <w:t>i</w:t>
      </w:r>
      <w:r w:rsidR="00AE1A74" w:rsidRPr="00B42A75">
        <w:rPr>
          <w:lang w:val="cs-CZ"/>
        </w:rPr>
        <w:t xml:space="preserve"> (</w:t>
      </w:r>
      <w:r w:rsidR="00EE36EE">
        <w:rPr>
          <w:lang w:val="cs-CZ"/>
        </w:rPr>
        <w:t>partneři ze </w:t>
      </w:r>
      <w:r w:rsidR="00B57512" w:rsidRPr="00B42A75">
        <w:rPr>
          <w:lang w:val="cs-CZ"/>
        </w:rPr>
        <w:t>zemí EU, USA, Švýcarska</w:t>
      </w:r>
      <w:r w:rsidR="00AE1A74" w:rsidRPr="00B42A75">
        <w:rPr>
          <w:lang w:val="cs-CZ"/>
        </w:rPr>
        <w:t>)</w:t>
      </w:r>
      <w:r w:rsidRPr="00B42A75">
        <w:rPr>
          <w:lang w:val="cs-CZ"/>
        </w:rPr>
        <w:t xml:space="preserve">, </w:t>
      </w:r>
      <w:r w:rsidR="0063555B" w:rsidRPr="00B42A75">
        <w:rPr>
          <w:lang w:val="cs-CZ"/>
        </w:rPr>
        <w:t>a současně bude</w:t>
      </w:r>
      <w:r w:rsidR="00AE1A74" w:rsidRPr="00B42A75">
        <w:rPr>
          <w:lang w:val="cs-CZ"/>
        </w:rPr>
        <w:t xml:space="preserve"> zahájena</w:t>
      </w:r>
      <w:r w:rsidRPr="00B42A75">
        <w:rPr>
          <w:lang w:val="cs-CZ"/>
        </w:rPr>
        <w:t xml:space="preserve"> spolupráce </w:t>
      </w:r>
      <w:r w:rsidR="005B35E1" w:rsidRPr="00B42A75">
        <w:rPr>
          <w:lang w:val="cs-CZ"/>
        </w:rPr>
        <w:t>s </w:t>
      </w:r>
      <w:r w:rsidRPr="00B42A75">
        <w:rPr>
          <w:lang w:val="cs-CZ"/>
        </w:rPr>
        <w:t>novými partnery</w:t>
      </w:r>
      <w:r w:rsidR="00B57512" w:rsidRPr="00B42A75">
        <w:rPr>
          <w:lang w:val="cs-CZ"/>
        </w:rPr>
        <w:t xml:space="preserve"> v rámci nově řešených projektů</w:t>
      </w:r>
      <w:r w:rsidRPr="00B42A75">
        <w:rPr>
          <w:lang w:val="cs-CZ"/>
        </w:rPr>
        <w:t xml:space="preserve"> (např. </w:t>
      </w:r>
      <w:r w:rsidR="00B57512" w:rsidRPr="00B42A75">
        <w:rPr>
          <w:lang w:val="cs-CZ"/>
        </w:rPr>
        <w:t xml:space="preserve">v </w:t>
      </w:r>
      <w:r w:rsidR="00075159" w:rsidRPr="00B42A75">
        <w:rPr>
          <w:lang w:val="cs-CZ"/>
        </w:rPr>
        <w:t>USA,</w:t>
      </w:r>
      <w:r w:rsidR="00AE1A74" w:rsidRPr="00B42A75">
        <w:rPr>
          <w:lang w:val="cs-CZ"/>
        </w:rPr>
        <w:t xml:space="preserve"> </w:t>
      </w:r>
      <w:r w:rsidR="00B57512" w:rsidRPr="00B42A75">
        <w:rPr>
          <w:lang w:val="cs-CZ"/>
        </w:rPr>
        <w:t>Japonsku, Německu</w:t>
      </w:r>
      <w:r w:rsidR="00F7087E" w:rsidRPr="00B42A75">
        <w:rPr>
          <w:lang w:val="cs-CZ"/>
        </w:rPr>
        <w:t>, Švýcarsku</w:t>
      </w:r>
      <w:r w:rsidR="00A5182A" w:rsidRPr="00B42A75">
        <w:rPr>
          <w:lang w:val="cs-CZ"/>
        </w:rPr>
        <w:t xml:space="preserve">). </w:t>
      </w:r>
      <w:r w:rsidR="00B57512" w:rsidRPr="00B42A75">
        <w:rPr>
          <w:lang w:val="cs-CZ"/>
        </w:rPr>
        <w:t xml:space="preserve">Tradičně se přitom předpokládá </w:t>
      </w:r>
      <w:r w:rsidR="00A5182A" w:rsidRPr="00B42A75">
        <w:rPr>
          <w:lang w:val="cs-CZ"/>
        </w:rPr>
        <w:t>rozvoj mezinárodní spolupráce na úrovni výzkumných skupin.</w:t>
      </w:r>
      <w:r w:rsidR="00301780" w:rsidRPr="00B42A75">
        <w:rPr>
          <w:lang w:val="cs-CZ"/>
        </w:rPr>
        <w:t xml:space="preserve"> Nedílnou součást mezinárodní spolupráce tvoří také společné publikační výstupy, které jsou plánovány i na rok 202</w:t>
      </w:r>
      <w:r w:rsidR="009F6451" w:rsidRPr="00B42A75">
        <w:rPr>
          <w:lang w:val="cs-CZ"/>
        </w:rPr>
        <w:t>4</w:t>
      </w:r>
      <w:r w:rsidR="00301780" w:rsidRPr="00B42A75">
        <w:rPr>
          <w:lang w:val="cs-CZ"/>
        </w:rPr>
        <w:t>.</w:t>
      </w:r>
    </w:p>
    <w:p w14:paraId="31799173" w14:textId="3805CE2C" w:rsidR="00E14A35" w:rsidRPr="00B42A75" w:rsidRDefault="00846EF3" w:rsidP="00D55DF9">
      <w:pPr>
        <w:pStyle w:val="Zkladntext"/>
        <w:spacing w:line="276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Pracovníci fakulty se opět zapojí do</w:t>
      </w:r>
      <w:r w:rsidR="00A5182A" w:rsidRPr="00B42A75">
        <w:rPr>
          <w:lang w:val="cs-CZ"/>
        </w:rPr>
        <w:t xml:space="preserve"> aktivity institucionálního plánu VŠCHT Praha zaměřené na podporu hostování renomovaných zahraničních odborníků na VŠCHT</w:t>
      </w:r>
      <w:r w:rsidR="003F1F4C" w:rsidRPr="00B42A75">
        <w:rPr>
          <w:lang w:val="cs-CZ"/>
        </w:rPr>
        <w:t xml:space="preserve"> Praha</w:t>
      </w:r>
      <w:r w:rsidRPr="00B42A75">
        <w:rPr>
          <w:lang w:val="cs-CZ"/>
        </w:rPr>
        <w:t xml:space="preserve">. V této souvislosti se předpokládají </w:t>
      </w:r>
      <w:r w:rsidR="00A5182A" w:rsidRPr="00B42A75">
        <w:rPr>
          <w:lang w:val="cs-CZ"/>
        </w:rPr>
        <w:t>pobyt</w:t>
      </w:r>
      <w:r w:rsidRPr="00B42A75">
        <w:rPr>
          <w:lang w:val="cs-CZ"/>
        </w:rPr>
        <w:t>y</w:t>
      </w:r>
      <w:r w:rsidR="00A5182A" w:rsidRPr="00B42A75">
        <w:rPr>
          <w:lang w:val="cs-CZ"/>
        </w:rPr>
        <w:t xml:space="preserve"> přednášejících odborníků ze zahraničí</w:t>
      </w:r>
      <w:r w:rsidR="00ED28BA">
        <w:rPr>
          <w:lang w:val="cs-CZ"/>
        </w:rPr>
        <w:t xml:space="preserve"> na naší instituci</w:t>
      </w:r>
      <w:r w:rsidR="00301780" w:rsidRPr="00B42A75">
        <w:rPr>
          <w:lang w:val="cs-CZ"/>
        </w:rPr>
        <w:t>.</w:t>
      </w:r>
    </w:p>
    <w:p w14:paraId="089EAADF" w14:textId="2FAB3E05" w:rsidR="00FB25C8" w:rsidRPr="00B42A75" w:rsidRDefault="0052748F" w:rsidP="00D55DF9">
      <w:pPr>
        <w:pStyle w:val="Zkladntext"/>
        <w:spacing w:line="276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(SI1, SI2, SI4</w:t>
      </w:r>
      <w:r w:rsidR="00FB25C8" w:rsidRPr="00B42A75">
        <w:rPr>
          <w:lang w:val="cs-CZ"/>
        </w:rPr>
        <w:t>)</w:t>
      </w:r>
    </w:p>
    <w:p w14:paraId="1C6E8DC9" w14:textId="77777777" w:rsidR="009D6A14" w:rsidRDefault="007B7772" w:rsidP="009D6A14">
      <w:pPr>
        <w:pStyle w:val="Zkladntext"/>
        <w:keepNext/>
        <w:numPr>
          <w:ilvl w:val="1"/>
          <w:numId w:val="3"/>
        </w:numPr>
        <w:spacing w:line="27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 xml:space="preserve">Spolupráce </w:t>
      </w:r>
      <w:r w:rsidR="005B35E1" w:rsidRPr="00B42A75">
        <w:rPr>
          <w:b/>
          <w:color w:val="2E74B5" w:themeColor="accent1" w:themeShade="BF"/>
          <w:lang w:val="cs-CZ"/>
        </w:rPr>
        <w:t>s</w:t>
      </w:r>
      <w:r w:rsidR="00290C5B">
        <w:rPr>
          <w:b/>
          <w:color w:val="2E74B5" w:themeColor="accent1" w:themeShade="BF"/>
          <w:lang w:val="cs-CZ"/>
        </w:rPr>
        <w:t> </w:t>
      </w:r>
      <w:r w:rsidRPr="00B42A75">
        <w:rPr>
          <w:b/>
          <w:color w:val="2E74B5" w:themeColor="accent1" w:themeShade="BF"/>
          <w:lang w:val="cs-CZ"/>
        </w:rPr>
        <w:t>praxí</w:t>
      </w:r>
      <w:r w:rsidR="00290C5B">
        <w:rPr>
          <w:b/>
          <w:color w:val="2E74B5" w:themeColor="accent1" w:themeShade="BF"/>
          <w:lang w:val="cs-CZ"/>
        </w:rPr>
        <w:t xml:space="preserve"> a transfer technologií</w:t>
      </w:r>
    </w:p>
    <w:p w14:paraId="405A9BF2" w14:textId="733C448C" w:rsidR="00290C5B" w:rsidRPr="009D6A14" w:rsidRDefault="00CE58F5" w:rsidP="009D6A14">
      <w:pPr>
        <w:pStyle w:val="Zkladntext"/>
        <w:keepNext/>
        <w:spacing w:line="276" w:lineRule="auto"/>
        <w:ind w:left="0" w:right="113"/>
        <w:jc w:val="both"/>
        <w:rPr>
          <w:lang w:val="cs-CZ"/>
        </w:rPr>
      </w:pPr>
      <w:r w:rsidRPr="009D6A14">
        <w:rPr>
          <w:lang w:val="cs-CZ"/>
        </w:rPr>
        <w:t>Ve spolupráci s Oddělením transferu technologií budou hledány příležitosti ke komercionalizaci výsledků aplikovaného výzkumu vědeckých pracovníků a doktorandů.</w:t>
      </w:r>
      <w:r w:rsidR="00353AFB" w:rsidRPr="009D6A14">
        <w:rPr>
          <w:lang w:val="cs-CZ"/>
        </w:rPr>
        <w:t xml:space="preserve"> </w:t>
      </w:r>
      <w:r w:rsidR="001D2D92" w:rsidRPr="009D6A14">
        <w:rPr>
          <w:lang w:val="cs-CZ"/>
        </w:rPr>
        <w:t xml:space="preserve">Jako v minulých letech </w:t>
      </w:r>
      <w:r w:rsidR="00CC23A5" w:rsidRPr="009D6A14">
        <w:rPr>
          <w:lang w:val="cs-CZ"/>
        </w:rPr>
        <w:t xml:space="preserve">přitom </w:t>
      </w:r>
      <w:r w:rsidR="001D2D92" w:rsidRPr="009D6A14">
        <w:rPr>
          <w:lang w:val="cs-CZ"/>
        </w:rPr>
        <w:t xml:space="preserve">bude věnována zvláštní pozornost problematice </w:t>
      </w:r>
      <w:r w:rsidR="00ED28BA" w:rsidRPr="009D6A14">
        <w:rPr>
          <w:lang w:val="cs-CZ"/>
        </w:rPr>
        <w:t xml:space="preserve">zakládání </w:t>
      </w:r>
      <w:r w:rsidR="001D2D92" w:rsidRPr="009D6A14">
        <w:rPr>
          <w:lang w:val="cs-CZ"/>
        </w:rPr>
        <w:t>spin-</w:t>
      </w:r>
      <w:proofErr w:type="spellStart"/>
      <w:r w:rsidR="001D2D92" w:rsidRPr="009D6A14">
        <w:rPr>
          <w:lang w:val="cs-CZ"/>
        </w:rPr>
        <w:t>off</w:t>
      </w:r>
      <w:proofErr w:type="spellEnd"/>
      <w:r w:rsidR="00ED28BA" w:rsidRPr="009D6A14">
        <w:rPr>
          <w:lang w:val="cs-CZ"/>
        </w:rPr>
        <w:t xml:space="preserve"> firem</w:t>
      </w:r>
      <w:r w:rsidR="001D2D92" w:rsidRPr="009D6A14">
        <w:rPr>
          <w:lang w:val="cs-CZ"/>
        </w:rPr>
        <w:t xml:space="preserve">. </w:t>
      </w:r>
      <w:r w:rsidR="00D742E3" w:rsidRPr="009D6A14">
        <w:rPr>
          <w:lang w:val="cs-CZ"/>
        </w:rPr>
        <w:t xml:space="preserve">Výzkumná pracoviště fakulty budou rozvíjet </w:t>
      </w:r>
      <w:r w:rsidR="00ED28BA" w:rsidRPr="009D6A14">
        <w:rPr>
          <w:lang w:val="cs-CZ"/>
        </w:rPr>
        <w:t>svá</w:t>
      </w:r>
      <w:r w:rsidR="009D05BF" w:rsidRPr="009D6A14">
        <w:rPr>
          <w:lang w:val="cs-CZ"/>
        </w:rPr>
        <w:t xml:space="preserve"> stávající</w:t>
      </w:r>
      <w:r w:rsidR="00D742E3" w:rsidRPr="009D6A14">
        <w:rPr>
          <w:lang w:val="cs-CZ"/>
        </w:rPr>
        <w:t xml:space="preserve"> zapojení do centra aplikovaného farmaceutického výzkumu </w:t>
      </w:r>
      <w:proofErr w:type="spellStart"/>
      <w:r w:rsidR="00D742E3" w:rsidRPr="009D6A14">
        <w:rPr>
          <w:lang w:val="cs-CZ"/>
        </w:rPr>
        <w:t>The</w:t>
      </w:r>
      <w:proofErr w:type="spellEnd"/>
      <w:r w:rsidR="00D742E3" w:rsidRPr="009D6A14">
        <w:rPr>
          <w:lang w:val="cs-CZ"/>
        </w:rPr>
        <w:t xml:space="preserve"> </w:t>
      </w:r>
      <w:proofErr w:type="spellStart"/>
      <w:r w:rsidR="00D742E3" w:rsidRPr="009D6A14">
        <w:rPr>
          <w:lang w:val="cs-CZ"/>
        </w:rPr>
        <w:t>Parc</w:t>
      </w:r>
      <w:proofErr w:type="spellEnd"/>
      <w:r w:rsidR="00D742E3" w:rsidRPr="009D6A14">
        <w:rPr>
          <w:lang w:val="cs-CZ"/>
        </w:rPr>
        <w:t xml:space="preserve"> (spolupráce se Zentiva Group, a.s.</w:t>
      </w:r>
      <w:r w:rsidR="00CC23A5" w:rsidRPr="009D6A14">
        <w:rPr>
          <w:lang w:val="cs-CZ"/>
        </w:rPr>
        <w:t>).</w:t>
      </w:r>
      <w:r w:rsidR="00D742E3" w:rsidRPr="009D6A14">
        <w:rPr>
          <w:lang w:val="cs-CZ"/>
        </w:rPr>
        <w:t xml:space="preserve"> </w:t>
      </w:r>
      <w:r w:rsidR="00290C5B" w:rsidRPr="009D6A14">
        <w:rPr>
          <w:lang w:val="cs-CZ"/>
        </w:rPr>
        <w:t xml:space="preserve">Cílem je navázání na úspěšné příklady komercionalizace výsledků z minulých let. Týmu ve složení Vojtěch Klimša, Gabriela </w:t>
      </w:r>
      <w:proofErr w:type="spellStart"/>
      <w:r w:rsidR="00290C5B" w:rsidRPr="009D6A14">
        <w:rPr>
          <w:lang w:val="cs-CZ"/>
        </w:rPr>
        <w:t>Ruphuy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Chan</w:t>
      </w:r>
      <w:proofErr w:type="spellEnd"/>
      <w:r w:rsidR="00290C5B" w:rsidRPr="009D6A14">
        <w:rPr>
          <w:lang w:val="cs-CZ"/>
        </w:rPr>
        <w:t xml:space="preserve">, Ondřej Kašpar a František Štěpánek z Ústavu chemického inženýrství byl udělen evropský patent </w:t>
      </w:r>
      <w:r w:rsidR="00BE2660">
        <w:rPr>
          <w:lang w:val="cs-CZ"/>
        </w:rPr>
        <w:br/>
      </w:r>
      <w:r w:rsidR="00290C5B" w:rsidRPr="009D6A14">
        <w:rPr>
          <w:lang w:val="cs-CZ"/>
        </w:rPr>
        <w:t>s názvem: „</w:t>
      </w:r>
      <w:proofErr w:type="spellStart"/>
      <w:r w:rsidR="00B133AB" w:rsidRPr="009D6A14">
        <w:rPr>
          <w:lang w:val="cs-CZ"/>
        </w:rPr>
        <w:fldChar w:fldCharType="begin"/>
      </w:r>
      <w:r w:rsidR="00B133AB" w:rsidRPr="009D6A14">
        <w:rPr>
          <w:lang w:val="cs-CZ"/>
        </w:rPr>
        <w:instrText xml:space="preserve"> HYPERLINK "https://worldwide.espacenet.com/patent/search/family/074550555/publication/EP4039348A1?q=EP4039348" \t "_blank" </w:instrText>
      </w:r>
      <w:r w:rsidR="00B133AB" w:rsidRPr="009D6A14">
        <w:rPr>
          <w:lang w:val="cs-CZ"/>
        </w:rPr>
        <w:fldChar w:fldCharType="separate"/>
      </w:r>
      <w:r w:rsidR="00290C5B" w:rsidRPr="009D6A14">
        <w:rPr>
          <w:lang w:val="cs-CZ"/>
        </w:rPr>
        <w:t>Device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for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continuous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spray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drying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with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variable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inlet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composition</w:t>
      </w:r>
      <w:proofErr w:type="spellEnd"/>
      <w:r w:rsidR="00290C5B" w:rsidRPr="009D6A14">
        <w:rPr>
          <w:lang w:val="cs-CZ"/>
        </w:rPr>
        <w:t xml:space="preserve">, </w:t>
      </w:r>
      <w:proofErr w:type="spellStart"/>
      <w:r w:rsidR="00290C5B" w:rsidRPr="009D6A14">
        <w:rPr>
          <w:lang w:val="cs-CZ"/>
        </w:rPr>
        <w:t>method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for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continuous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production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of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multi-component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powders</w:t>
      </w:r>
      <w:proofErr w:type="spellEnd"/>
      <w:r w:rsidR="00290C5B" w:rsidRPr="009D6A14">
        <w:rPr>
          <w:lang w:val="cs-CZ"/>
        </w:rPr>
        <w:t xml:space="preserve"> by </w:t>
      </w:r>
      <w:proofErr w:type="spellStart"/>
      <w:r w:rsidR="00290C5B" w:rsidRPr="009D6A14">
        <w:rPr>
          <w:lang w:val="cs-CZ"/>
        </w:rPr>
        <w:t>spray</w:t>
      </w:r>
      <w:proofErr w:type="spellEnd"/>
      <w:r w:rsidR="00290C5B" w:rsidRPr="009D6A14">
        <w:rPr>
          <w:lang w:val="cs-CZ"/>
        </w:rPr>
        <w:t xml:space="preserve"> </w:t>
      </w:r>
      <w:proofErr w:type="spellStart"/>
      <w:r w:rsidR="00290C5B" w:rsidRPr="009D6A14">
        <w:rPr>
          <w:lang w:val="cs-CZ"/>
        </w:rPr>
        <w:t>drying</w:t>
      </w:r>
      <w:proofErr w:type="spellEnd"/>
      <w:r w:rsidR="00290C5B" w:rsidRPr="009D6A14">
        <w:rPr>
          <w:lang w:val="cs-CZ"/>
        </w:rPr>
        <w:t xml:space="preserve"> and use.</w:t>
      </w:r>
      <w:r w:rsidR="00B133AB" w:rsidRPr="009D6A14">
        <w:rPr>
          <w:lang w:val="cs-CZ"/>
        </w:rPr>
        <w:fldChar w:fldCharType="end"/>
      </w:r>
      <w:r w:rsidR="00290C5B" w:rsidRPr="009D6A14">
        <w:rPr>
          <w:lang w:val="cs-CZ"/>
        </w:rPr>
        <w:t>“ Stejný tým založil i start-</w:t>
      </w:r>
      <w:proofErr w:type="spellStart"/>
      <w:r w:rsidR="00290C5B" w:rsidRPr="009D6A14">
        <w:rPr>
          <w:lang w:val="cs-CZ"/>
        </w:rPr>
        <w:t>upovou</w:t>
      </w:r>
      <w:proofErr w:type="spellEnd"/>
      <w:r w:rsidR="00290C5B" w:rsidRPr="009D6A14">
        <w:rPr>
          <w:lang w:val="cs-CZ"/>
        </w:rPr>
        <w:t xml:space="preserve"> firmu </w:t>
      </w:r>
      <w:proofErr w:type="spellStart"/>
      <w:r w:rsidR="00290C5B" w:rsidRPr="009D6A14">
        <w:rPr>
          <w:lang w:val="cs-CZ"/>
        </w:rPr>
        <w:t>Levare</w:t>
      </w:r>
      <w:proofErr w:type="spellEnd"/>
      <w:r w:rsidR="00290C5B" w:rsidRPr="009D6A14">
        <w:rPr>
          <w:lang w:val="cs-CZ"/>
        </w:rPr>
        <w:t xml:space="preserve"> s.r.o. Ondřej Rychecký z Ústavu chemického inženýrství založil společnost </w:t>
      </w:r>
      <w:proofErr w:type="spellStart"/>
      <w:r w:rsidR="00290C5B" w:rsidRPr="009D6A14">
        <w:rPr>
          <w:lang w:val="cs-CZ"/>
        </w:rPr>
        <w:t>MarbleMat</w:t>
      </w:r>
      <w:proofErr w:type="spellEnd"/>
      <w:r w:rsidR="00290C5B" w:rsidRPr="009D6A14">
        <w:rPr>
          <w:lang w:val="cs-CZ"/>
        </w:rPr>
        <w:t xml:space="preserve"> s.r.o., která se zabývá </w:t>
      </w:r>
      <w:r w:rsidR="0020524A" w:rsidRPr="009D6A14">
        <w:rPr>
          <w:lang w:val="cs-CZ"/>
        </w:rPr>
        <w:t xml:space="preserve">patentovanou </w:t>
      </w:r>
      <w:r w:rsidR="00290C5B" w:rsidRPr="009D6A14">
        <w:rPr>
          <w:lang w:val="cs-CZ"/>
        </w:rPr>
        <w:t xml:space="preserve">technologií </w:t>
      </w:r>
      <w:proofErr w:type="spellStart"/>
      <w:r w:rsidR="00290C5B" w:rsidRPr="009D6A14">
        <w:rPr>
          <w:lang w:val="cs-CZ"/>
        </w:rPr>
        <w:t>enkapsulace</w:t>
      </w:r>
      <w:proofErr w:type="spellEnd"/>
      <w:r w:rsidR="00290C5B" w:rsidRPr="009D6A14">
        <w:rPr>
          <w:lang w:val="cs-CZ"/>
        </w:rPr>
        <w:t xml:space="preserve"> tekutých olejových kuliček využiteln</w:t>
      </w:r>
      <w:r w:rsidR="0020524A" w:rsidRPr="009D6A14">
        <w:rPr>
          <w:lang w:val="cs-CZ"/>
        </w:rPr>
        <w:t>ých</w:t>
      </w:r>
      <w:r w:rsidR="00290C5B" w:rsidRPr="009D6A14">
        <w:rPr>
          <w:lang w:val="cs-CZ"/>
        </w:rPr>
        <w:t xml:space="preserve"> ve farmaceutické</w:t>
      </w:r>
      <w:r w:rsidR="0020524A" w:rsidRPr="009D6A14">
        <w:rPr>
          <w:lang w:val="cs-CZ"/>
        </w:rPr>
        <w:t>m</w:t>
      </w:r>
      <w:r w:rsidR="00290C5B" w:rsidRPr="009D6A14">
        <w:rPr>
          <w:lang w:val="cs-CZ"/>
        </w:rPr>
        <w:t xml:space="preserve"> a potravinářské</w:t>
      </w:r>
      <w:r w:rsidR="0020524A" w:rsidRPr="009D6A14">
        <w:rPr>
          <w:lang w:val="cs-CZ"/>
        </w:rPr>
        <w:t>m průmyslu.</w:t>
      </w:r>
    </w:p>
    <w:p w14:paraId="3AD6E1C0" w14:textId="5CEA1777" w:rsidR="007301CF" w:rsidRPr="00B42A75" w:rsidRDefault="000726C6" w:rsidP="00D55DF9">
      <w:pPr>
        <w:pStyle w:val="Zkladntext"/>
        <w:spacing w:line="276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Bude pokračovat</w:t>
      </w:r>
      <w:r w:rsidR="007B3991" w:rsidRPr="00B42A75">
        <w:rPr>
          <w:lang w:val="cs-CZ"/>
        </w:rPr>
        <w:t xml:space="preserve"> i</w:t>
      </w:r>
      <w:r w:rsidR="007301CF" w:rsidRPr="00B42A75">
        <w:rPr>
          <w:lang w:val="cs-CZ"/>
        </w:rPr>
        <w:t xml:space="preserve"> spolupráce formou</w:t>
      </w:r>
      <w:r w:rsidR="00E51E2D" w:rsidRPr="00B42A75">
        <w:rPr>
          <w:lang w:val="cs-CZ"/>
        </w:rPr>
        <w:t xml:space="preserve"> projektů a</w:t>
      </w:r>
      <w:r w:rsidR="007301CF" w:rsidRPr="00B42A75">
        <w:rPr>
          <w:lang w:val="cs-CZ"/>
        </w:rPr>
        <w:t xml:space="preserve"> doplňkové činnosti v oblasti chemického inženýrství,</w:t>
      </w:r>
      <w:r w:rsidR="00E51E2D" w:rsidRPr="00B42A75">
        <w:rPr>
          <w:lang w:val="cs-CZ"/>
        </w:rPr>
        <w:t xml:space="preserve"> řízení procesů, měřicí a senzorové techniky,</w:t>
      </w:r>
      <w:r w:rsidR="007301CF" w:rsidRPr="00B42A75">
        <w:rPr>
          <w:lang w:val="cs-CZ"/>
        </w:rPr>
        <w:t xml:space="preserve"> analytické chemie, farmac</w:t>
      </w:r>
      <w:r w:rsidR="002236AF" w:rsidRPr="00B42A75">
        <w:rPr>
          <w:lang w:val="cs-CZ"/>
        </w:rPr>
        <w:t>i</w:t>
      </w:r>
      <w:r w:rsidR="007301CF" w:rsidRPr="00B42A75">
        <w:rPr>
          <w:lang w:val="cs-CZ"/>
        </w:rPr>
        <w:t xml:space="preserve">e, </w:t>
      </w:r>
      <w:r w:rsidR="005B35E1" w:rsidRPr="00B42A75">
        <w:rPr>
          <w:lang w:val="cs-CZ"/>
        </w:rPr>
        <w:t>a </w:t>
      </w:r>
      <w:r w:rsidR="007301CF" w:rsidRPr="00B42A75">
        <w:rPr>
          <w:lang w:val="cs-CZ"/>
        </w:rPr>
        <w:t xml:space="preserve">to </w:t>
      </w:r>
      <w:r w:rsidR="007B3991" w:rsidRPr="00B42A75">
        <w:rPr>
          <w:lang w:val="cs-CZ"/>
        </w:rPr>
        <w:t>jak</w:t>
      </w:r>
      <w:r w:rsidR="007301CF" w:rsidRPr="00B42A75">
        <w:rPr>
          <w:lang w:val="cs-CZ"/>
        </w:rPr>
        <w:t xml:space="preserve"> s průmyslovými partnery</w:t>
      </w:r>
      <w:r w:rsidR="007E4765" w:rsidRPr="00B42A75">
        <w:rPr>
          <w:lang w:val="cs-CZ"/>
        </w:rPr>
        <w:t xml:space="preserve"> </w:t>
      </w:r>
      <w:r w:rsidR="002F308C">
        <w:rPr>
          <w:lang w:val="cs-CZ"/>
        </w:rPr>
        <w:t>z</w:t>
      </w:r>
      <w:r w:rsidR="00BE2660">
        <w:rPr>
          <w:lang w:val="cs-CZ"/>
        </w:rPr>
        <w:t> České republi</w:t>
      </w:r>
      <w:r w:rsidR="002F308C">
        <w:rPr>
          <w:lang w:val="cs-CZ"/>
        </w:rPr>
        <w:t xml:space="preserve">ky </w:t>
      </w:r>
      <w:r w:rsidR="007E4765" w:rsidRPr="00B42A75">
        <w:rPr>
          <w:lang w:val="cs-CZ"/>
        </w:rPr>
        <w:t xml:space="preserve"> i</w:t>
      </w:r>
      <w:r w:rsidR="00360548" w:rsidRPr="00B42A75">
        <w:rPr>
          <w:lang w:val="cs-CZ"/>
        </w:rPr>
        <w:t> </w:t>
      </w:r>
      <w:r w:rsidR="007E4765" w:rsidRPr="00B42A75">
        <w:rPr>
          <w:lang w:val="cs-CZ"/>
        </w:rPr>
        <w:t>zahraničí</w:t>
      </w:r>
      <w:r w:rsidR="00E51E2D" w:rsidRPr="00B42A75">
        <w:rPr>
          <w:lang w:val="cs-CZ"/>
        </w:rPr>
        <w:t xml:space="preserve"> (Zentiva, </w:t>
      </w:r>
      <w:proofErr w:type="spellStart"/>
      <w:r w:rsidR="00B5787A" w:rsidRPr="00B42A75">
        <w:rPr>
          <w:lang w:val="cs-CZ"/>
        </w:rPr>
        <w:t>Pinflow</w:t>
      </w:r>
      <w:proofErr w:type="spellEnd"/>
      <w:r w:rsidR="00B5787A" w:rsidRPr="00B42A75">
        <w:rPr>
          <w:lang w:val="cs-CZ"/>
        </w:rPr>
        <w:t xml:space="preserve"> </w:t>
      </w:r>
      <w:proofErr w:type="spellStart"/>
      <w:r w:rsidR="00B5787A" w:rsidRPr="00B42A75">
        <w:rPr>
          <w:lang w:val="cs-CZ"/>
        </w:rPr>
        <w:t>energy</w:t>
      </w:r>
      <w:proofErr w:type="spellEnd"/>
      <w:r w:rsidR="00B5787A" w:rsidRPr="00B42A75">
        <w:rPr>
          <w:lang w:val="cs-CZ"/>
        </w:rPr>
        <w:t xml:space="preserve"> </w:t>
      </w:r>
      <w:proofErr w:type="spellStart"/>
      <w:r w:rsidR="00B5787A" w:rsidRPr="00B42A75">
        <w:rPr>
          <w:lang w:val="cs-CZ"/>
        </w:rPr>
        <w:t>storage</w:t>
      </w:r>
      <w:proofErr w:type="spellEnd"/>
      <w:r w:rsidR="00B5787A" w:rsidRPr="00B42A75">
        <w:rPr>
          <w:lang w:val="cs-CZ"/>
        </w:rPr>
        <w:t xml:space="preserve">, </w:t>
      </w:r>
      <w:r w:rsidR="00E51E2D" w:rsidRPr="00B42A75">
        <w:rPr>
          <w:lang w:val="cs-CZ"/>
        </w:rPr>
        <w:t>BENZ HMB Czech,</w:t>
      </w:r>
      <w:r w:rsidR="00F7087E" w:rsidRPr="00B42A75">
        <w:rPr>
          <w:lang w:val="cs-CZ"/>
        </w:rPr>
        <w:t xml:space="preserve"> </w:t>
      </w:r>
      <w:proofErr w:type="spellStart"/>
      <w:r w:rsidR="00F7087E" w:rsidRPr="00B42A75">
        <w:rPr>
          <w:lang w:val="cs-CZ"/>
        </w:rPr>
        <w:t>Metrohm</w:t>
      </w:r>
      <w:proofErr w:type="spellEnd"/>
      <w:r w:rsidR="00F7087E" w:rsidRPr="00B42A75">
        <w:rPr>
          <w:lang w:val="cs-CZ"/>
        </w:rPr>
        <w:t>,</w:t>
      </w:r>
      <w:r w:rsidR="00E51E2D" w:rsidRPr="00B42A75">
        <w:rPr>
          <w:lang w:val="cs-CZ"/>
        </w:rPr>
        <w:t xml:space="preserve"> </w:t>
      </w:r>
      <w:proofErr w:type="spellStart"/>
      <w:r w:rsidR="00E80DFA" w:rsidRPr="00B42A75">
        <w:rPr>
          <w:lang w:val="cs-CZ"/>
        </w:rPr>
        <w:t>Casale</w:t>
      </w:r>
      <w:proofErr w:type="spellEnd"/>
      <w:r w:rsidR="00E80DFA" w:rsidRPr="00B42A75">
        <w:rPr>
          <w:lang w:val="cs-CZ"/>
        </w:rPr>
        <w:t xml:space="preserve"> Project, </w:t>
      </w:r>
      <w:r w:rsidR="00E51E2D" w:rsidRPr="00B42A75">
        <w:rPr>
          <w:lang w:val="cs-CZ"/>
        </w:rPr>
        <w:t xml:space="preserve">Magna </w:t>
      </w:r>
      <w:proofErr w:type="spellStart"/>
      <w:r w:rsidR="00E51E2D" w:rsidRPr="00B42A75">
        <w:rPr>
          <w:lang w:val="cs-CZ"/>
        </w:rPr>
        <w:t>Exteriors</w:t>
      </w:r>
      <w:proofErr w:type="spellEnd"/>
      <w:r w:rsidR="00E51E2D" w:rsidRPr="00B42A75">
        <w:rPr>
          <w:lang w:val="cs-CZ"/>
        </w:rPr>
        <w:t xml:space="preserve">, Tesla Blatná, Lučební závody </w:t>
      </w:r>
      <w:proofErr w:type="spellStart"/>
      <w:r w:rsidR="00E51E2D" w:rsidRPr="00B42A75">
        <w:rPr>
          <w:lang w:val="cs-CZ"/>
        </w:rPr>
        <w:t>Draslovka</w:t>
      </w:r>
      <w:proofErr w:type="spellEnd"/>
      <w:r w:rsidR="00E51E2D" w:rsidRPr="00B42A75">
        <w:rPr>
          <w:lang w:val="cs-CZ"/>
        </w:rPr>
        <w:t xml:space="preserve">, </w:t>
      </w:r>
      <w:proofErr w:type="spellStart"/>
      <w:r w:rsidR="00E51E2D" w:rsidRPr="00B42A75">
        <w:rPr>
          <w:lang w:val="cs-CZ"/>
        </w:rPr>
        <w:t>Prototypum</w:t>
      </w:r>
      <w:proofErr w:type="spellEnd"/>
      <w:r w:rsidR="00E51E2D" w:rsidRPr="00B42A75">
        <w:rPr>
          <w:lang w:val="cs-CZ"/>
        </w:rPr>
        <w:t xml:space="preserve">, </w:t>
      </w:r>
      <w:proofErr w:type="spellStart"/>
      <w:r w:rsidR="00E51E2D" w:rsidRPr="00B42A75">
        <w:rPr>
          <w:lang w:val="cs-CZ"/>
        </w:rPr>
        <w:t>Capacco</w:t>
      </w:r>
      <w:proofErr w:type="spellEnd"/>
      <w:r w:rsidR="00E51E2D" w:rsidRPr="00B42A75">
        <w:rPr>
          <w:lang w:val="cs-CZ"/>
        </w:rPr>
        <w:t xml:space="preserve">, Mondi Štětí, </w:t>
      </w:r>
      <w:proofErr w:type="spellStart"/>
      <w:r w:rsidR="00E51E2D" w:rsidRPr="00B42A75">
        <w:rPr>
          <w:lang w:val="cs-CZ"/>
        </w:rPr>
        <w:t>Essence</w:t>
      </w:r>
      <w:proofErr w:type="spellEnd"/>
      <w:r w:rsidR="00E51E2D" w:rsidRPr="00B42A75">
        <w:rPr>
          <w:lang w:val="cs-CZ"/>
        </w:rPr>
        <w:t xml:space="preserve"> Line</w:t>
      </w:r>
      <w:r w:rsidR="007E4765" w:rsidRPr="00B42A75">
        <w:rPr>
          <w:lang w:val="cs-CZ"/>
        </w:rPr>
        <w:t xml:space="preserve">, </w:t>
      </w:r>
      <w:proofErr w:type="spellStart"/>
      <w:r w:rsidR="007E4765" w:rsidRPr="00B42A75">
        <w:rPr>
          <w:lang w:val="cs-CZ"/>
        </w:rPr>
        <w:t>Boehringer</w:t>
      </w:r>
      <w:proofErr w:type="spellEnd"/>
      <w:r w:rsidR="007E4765" w:rsidRPr="00B42A75">
        <w:rPr>
          <w:lang w:val="cs-CZ"/>
        </w:rPr>
        <w:t xml:space="preserve"> </w:t>
      </w:r>
      <w:proofErr w:type="spellStart"/>
      <w:r w:rsidR="007E4765" w:rsidRPr="00B42A75">
        <w:rPr>
          <w:lang w:val="cs-CZ"/>
        </w:rPr>
        <w:t>Ingelheim</w:t>
      </w:r>
      <w:proofErr w:type="spellEnd"/>
      <w:r w:rsidR="007E4765" w:rsidRPr="00B42A75">
        <w:rPr>
          <w:lang w:val="cs-CZ"/>
        </w:rPr>
        <w:t xml:space="preserve">, </w:t>
      </w:r>
      <w:proofErr w:type="spellStart"/>
      <w:r w:rsidR="007E4765" w:rsidRPr="00B42A75">
        <w:rPr>
          <w:lang w:val="cs-CZ"/>
        </w:rPr>
        <w:t>Fraunhofer-Gesellschaft</w:t>
      </w:r>
      <w:proofErr w:type="spellEnd"/>
      <w:r w:rsidR="007E4765" w:rsidRPr="00B42A75">
        <w:rPr>
          <w:lang w:val="cs-CZ"/>
        </w:rPr>
        <w:t xml:space="preserve">, DPI: </w:t>
      </w:r>
      <w:proofErr w:type="spellStart"/>
      <w:r w:rsidR="007E4765" w:rsidRPr="00B42A75">
        <w:rPr>
          <w:lang w:val="cs-CZ"/>
        </w:rPr>
        <w:t>The</w:t>
      </w:r>
      <w:proofErr w:type="spellEnd"/>
      <w:r w:rsidR="007E4765" w:rsidRPr="00B42A75">
        <w:rPr>
          <w:lang w:val="cs-CZ"/>
        </w:rPr>
        <w:t xml:space="preserve"> Polymer </w:t>
      </w:r>
      <w:proofErr w:type="spellStart"/>
      <w:r w:rsidR="007E4765" w:rsidRPr="00B42A75">
        <w:rPr>
          <w:lang w:val="cs-CZ"/>
        </w:rPr>
        <w:t>Research</w:t>
      </w:r>
      <w:proofErr w:type="spellEnd"/>
      <w:r w:rsidR="007E4765" w:rsidRPr="00B42A75">
        <w:rPr>
          <w:lang w:val="cs-CZ"/>
        </w:rPr>
        <w:t xml:space="preserve"> </w:t>
      </w:r>
      <w:proofErr w:type="spellStart"/>
      <w:r w:rsidR="007E4765" w:rsidRPr="00B42A75">
        <w:rPr>
          <w:lang w:val="cs-CZ"/>
        </w:rPr>
        <w:t>Platform</w:t>
      </w:r>
      <w:proofErr w:type="spellEnd"/>
      <w:r w:rsidR="007042EB" w:rsidRPr="00B42A75">
        <w:rPr>
          <w:lang w:val="cs-CZ"/>
        </w:rPr>
        <w:t xml:space="preserve">, </w:t>
      </w:r>
      <w:proofErr w:type="spellStart"/>
      <w:r w:rsidR="007042EB" w:rsidRPr="00B42A75">
        <w:rPr>
          <w:lang w:val="cs-CZ"/>
        </w:rPr>
        <w:t>Contipro</w:t>
      </w:r>
      <w:proofErr w:type="spellEnd"/>
      <w:r w:rsidR="00E51E2D" w:rsidRPr="00B42A75">
        <w:rPr>
          <w:lang w:val="cs-CZ"/>
        </w:rPr>
        <w:t>)</w:t>
      </w:r>
      <w:r w:rsidR="007301CF" w:rsidRPr="00B42A75">
        <w:rPr>
          <w:lang w:val="cs-CZ"/>
        </w:rPr>
        <w:t>, ale též s orgány státní správy</w:t>
      </w:r>
      <w:r w:rsidR="007B3991" w:rsidRPr="00B42A75">
        <w:rPr>
          <w:lang w:val="cs-CZ"/>
        </w:rPr>
        <w:t xml:space="preserve"> (např. Kriminalistický ústav Policie ČR)</w:t>
      </w:r>
      <w:r w:rsidR="00E51E2D" w:rsidRPr="00B42A75">
        <w:rPr>
          <w:lang w:val="cs-CZ"/>
        </w:rPr>
        <w:t xml:space="preserve"> </w:t>
      </w:r>
      <w:r w:rsidR="00937DA4" w:rsidRPr="00B42A75">
        <w:rPr>
          <w:lang w:val="cs-CZ"/>
        </w:rPr>
        <w:t>a</w:t>
      </w:r>
      <w:r w:rsidR="00360548" w:rsidRPr="00B42A75">
        <w:rPr>
          <w:lang w:val="cs-CZ"/>
        </w:rPr>
        <w:t> </w:t>
      </w:r>
      <w:r w:rsidR="00937DA4" w:rsidRPr="00B42A75">
        <w:rPr>
          <w:lang w:val="cs-CZ"/>
        </w:rPr>
        <w:t>zdravotnickými zařízeními</w:t>
      </w:r>
      <w:r w:rsidR="007B3991" w:rsidRPr="00B42A75">
        <w:rPr>
          <w:lang w:val="cs-CZ"/>
        </w:rPr>
        <w:t xml:space="preserve"> (např. Fakultní nemocnice Královské Vinohrady)</w:t>
      </w:r>
      <w:r w:rsidR="007301CF" w:rsidRPr="00B42A75">
        <w:rPr>
          <w:lang w:val="cs-CZ"/>
        </w:rPr>
        <w:t>.</w:t>
      </w:r>
    </w:p>
    <w:p w14:paraId="24333C13" w14:textId="7CB0A13D" w:rsidR="007B7772" w:rsidRPr="00B42A75" w:rsidRDefault="007B7772" w:rsidP="00D55DF9">
      <w:pPr>
        <w:pStyle w:val="Zkladntext"/>
        <w:spacing w:after="160" w:line="27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(</w:t>
      </w:r>
      <w:r w:rsidR="00E41B70" w:rsidRPr="00B42A75">
        <w:rPr>
          <w:lang w:val="cs-CZ"/>
        </w:rPr>
        <w:t>PC1, SI1</w:t>
      </w:r>
      <w:r w:rsidR="00415F07" w:rsidRPr="00B42A75">
        <w:rPr>
          <w:lang w:val="cs-CZ"/>
        </w:rPr>
        <w:t>)</w:t>
      </w:r>
    </w:p>
    <w:p w14:paraId="3A47984A" w14:textId="77777777" w:rsidR="006C6536" w:rsidRPr="00B42A75" w:rsidRDefault="006C6536" w:rsidP="00D55DF9">
      <w:pPr>
        <w:pStyle w:val="Zkladntext"/>
        <w:keepNext/>
        <w:numPr>
          <w:ilvl w:val="1"/>
          <w:numId w:val="3"/>
        </w:numPr>
        <w:spacing w:line="276" w:lineRule="auto"/>
        <w:ind w:right="113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Operační programy OP JAK</w:t>
      </w:r>
    </w:p>
    <w:p w14:paraId="37AEDE9B" w14:textId="2BEDCDAF" w:rsidR="0020524A" w:rsidRDefault="006C6536" w:rsidP="000807F7">
      <w:pPr>
        <w:spacing w:line="276" w:lineRule="auto"/>
        <w:jc w:val="both"/>
        <w:rPr>
          <w:rFonts w:ascii="Source Sans Pro Light" w:eastAsia="Source Sans Pro Light" w:hAnsi="Source Sans Pro Light"/>
          <w:sz w:val="21"/>
          <w:szCs w:val="21"/>
        </w:rPr>
      </w:pPr>
      <w:r w:rsidRPr="00B42A75">
        <w:rPr>
          <w:rFonts w:ascii="Source Sans Pro Light" w:eastAsia="Source Sans Pro Light" w:hAnsi="Source Sans Pro Light"/>
          <w:sz w:val="21"/>
          <w:szCs w:val="21"/>
        </w:rPr>
        <w:t>V roce 202</w:t>
      </w:r>
      <w:r w:rsidR="009F6451" w:rsidRPr="00B42A75">
        <w:rPr>
          <w:rFonts w:ascii="Source Sans Pro Light" w:eastAsia="Source Sans Pro Light" w:hAnsi="Source Sans Pro Light"/>
          <w:sz w:val="21"/>
          <w:szCs w:val="21"/>
        </w:rPr>
        <w:t>4</w:t>
      </w:r>
      <w:r w:rsidRPr="00B42A75">
        <w:rPr>
          <w:rFonts w:ascii="Source Sans Pro Light" w:eastAsia="Source Sans Pro Light" w:hAnsi="Source Sans Pro Light"/>
          <w:sz w:val="21"/>
          <w:szCs w:val="21"/>
        </w:rPr>
        <w:t xml:space="preserve"> bud</w:t>
      </w:r>
      <w:r w:rsidR="009F6451" w:rsidRPr="00B42A75">
        <w:rPr>
          <w:rFonts w:ascii="Source Sans Pro Light" w:eastAsia="Source Sans Pro Light" w:hAnsi="Source Sans Pro Light"/>
          <w:sz w:val="21"/>
          <w:szCs w:val="21"/>
        </w:rPr>
        <w:t xml:space="preserve">ou </w:t>
      </w:r>
      <w:r w:rsidR="00ED28BA">
        <w:rPr>
          <w:rFonts w:ascii="Source Sans Pro Light" w:eastAsia="Source Sans Pro Light" w:hAnsi="Source Sans Pro Light"/>
          <w:sz w:val="21"/>
          <w:szCs w:val="21"/>
        </w:rPr>
        <w:t>připraveny návrhy projektů</w:t>
      </w:r>
      <w:r w:rsidRPr="00B42A75">
        <w:rPr>
          <w:rFonts w:ascii="Source Sans Pro Light" w:eastAsia="Source Sans Pro Light" w:hAnsi="Source Sans Pro Light"/>
          <w:sz w:val="21"/>
          <w:szCs w:val="21"/>
        </w:rPr>
        <w:t xml:space="preserve"> OP JAK zaměřen</w:t>
      </w:r>
      <w:r w:rsidR="00ED28BA">
        <w:rPr>
          <w:rFonts w:ascii="Source Sans Pro Light" w:eastAsia="Source Sans Pro Light" w:hAnsi="Source Sans Pro Light"/>
          <w:sz w:val="21"/>
          <w:szCs w:val="21"/>
        </w:rPr>
        <w:t>é</w:t>
      </w:r>
      <w:r w:rsidRPr="00B42A75">
        <w:rPr>
          <w:rFonts w:ascii="Source Sans Pro Light" w:eastAsia="Source Sans Pro Light" w:hAnsi="Source Sans Pro Light"/>
          <w:sz w:val="21"/>
          <w:szCs w:val="21"/>
        </w:rPr>
        <w:t xml:space="preserve"> na </w:t>
      </w:r>
      <w:r w:rsidR="001E6D49" w:rsidRPr="00B42A75">
        <w:rPr>
          <w:rFonts w:ascii="Source Sans Pro Light" w:eastAsia="Source Sans Pro Light" w:hAnsi="Source Sans Pro Light"/>
          <w:sz w:val="21"/>
          <w:szCs w:val="21"/>
        </w:rPr>
        <w:t>mezisektorovou spolupráci</w:t>
      </w:r>
      <w:r w:rsidRPr="00B42A75">
        <w:rPr>
          <w:rFonts w:ascii="Source Sans Pro Light" w:eastAsia="Source Sans Pro Light" w:hAnsi="Source Sans Pro Light"/>
          <w:sz w:val="21"/>
          <w:szCs w:val="21"/>
        </w:rPr>
        <w:t>. Předpokládáme aktivní zapojení špičkových vědeckých pracovníků FCHI do příprav výzkumných konsorcií a následně do přípravy projektů. Předpokládáme, že zapojení do projektů OP JAK umožní zvýšení kapacity výzkumných týmů, obnovu přístrojového vybavení, prohloubení spolupráce a podporu mobilit studentů i vědeckých pracovníků.</w:t>
      </w:r>
    </w:p>
    <w:p w14:paraId="5CF8740F" w14:textId="323D7C4F" w:rsidR="00DB1900" w:rsidRDefault="00DB1900" w:rsidP="000807F7">
      <w:pPr>
        <w:spacing w:line="276" w:lineRule="auto"/>
        <w:jc w:val="both"/>
        <w:rPr>
          <w:rFonts w:ascii="Source Sans Pro Light" w:eastAsia="Source Sans Pro Light" w:hAnsi="Source Sans Pro Light"/>
          <w:sz w:val="21"/>
          <w:szCs w:val="21"/>
        </w:rPr>
      </w:pPr>
      <w:r>
        <w:rPr>
          <w:rFonts w:ascii="Source Sans Pro Light" w:eastAsia="Source Sans Pro Light" w:hAnsi="Source Sans Pro Light"/>
          <w:sz w:val="21"/>
          <w:szCs w:val="21"/>
        </w:rPr>
        <w:t xml:space="preserve">V rámci projektů OP JAK – Špičkový výzkum jsou pracovníci fakulty zapojeni do 5 projektů v celkové výši 22 plných úvazků každý rok řešení, tj. po dobu 5 let. </w:t>
      </w:r>
      <w:r w:rsidR="005E4CE1">
        <w:rPr>
          <w:rFonts w:ascii="Source Sans Pro Light" w:eastAsia="Source Sans Pro Light" w:hAnsi="Source Sans Pro Light"/>
          <w:sz w:val="21"/>
          <w:szCs w:val="21"/>
        </w:rPr>
        <w:t>Z těchto úvazků jsou doktorandi zapojeni ve 14 plných úvazcích.</w:t>
      </w:r>
    </w:p>
    <w:p w14:paraId="58BD9541" w14:textId="440ACFFD" w:rsidR="000D03D5" w:rsidRPr="00B42A75" w:rsidRDefault="006C6536" w:rsidP="000807F7">
      <w:pPr>
        <w:spacing w:line="276" w:lineRule="auto"/>
        <w:jc w:val="both"/>
        <w:rPr>
          <w:rFonts w:ascii="Source Sans Pro" w:eastAsiaTheme="majorEastAsia" w:hAnsi="Source Sans Pro" w:cstheme="majorBidi"/>
          <w:color w:val="2E74B5" w:themeColor="accent1" w:themeShade="BF"/>
          <w:sz w:val="32"/>
          <w:szCs w:val="32"/>
        </w:rPr>
      </w:pPr>
      <w:r w:rsidRPr="00B42A75">
        <w:rPr>
          <w:rFonts w:ascii="Source Sans Pro Light" w:eastAsia="Source Sans Pro Light" w:hAnsi="Source Sans Pro Light"/>
          <w:sz w:val="21"/>
          <w:szCs w:val="21"/>
        </w:rPr>
        <w:t>(PC1, PC2, PC3, PC4, SI1, SI2, SI4)</w:t>
      </w:r>
      <w:r w:rsidR="000D03D5" w:rsidRPr="00B42A75">
        <w:rPr>
          <w:rFonts w:ascii="Source Sans Pro" w:hAnsi="Source Sans Pro"/>
        </w:rPr>
        <w:br w:type="page"/>
      </w:r>
    </w:p>
    <w:p w14:paraId="6682564A" w14:textId="1FA6B013" w:rsidR="00AA6257" w:rsidRPr="00B42A75" w:rsidRDefault="00B62D9F" w:rsidP="009F5653">
      <w:pPr>
        <w:pStyle w:val="Nadpis1"/>
        <w:numPr>
          <w:ilvl w:val="0"/>
          <w:numId w:val="3"/>
        </w:numPr>
        <w:rPr>
          <w:rFonts w:ascii="Source Sans Pro" w:hAnsi="Source Sans Pro"/>
        </w:rPr>
      </w:pPr>
      <w:r w:rsidRPr="00B42A75">
        <w:rPr>
          <w:rFonts w:ascii="Source Sans Pro" w:hAnsi="Source Sans Pro"/>
        </w:rPr>
        <w:lastRenderedPageBreak/>
        <w:t>Zabezpečení činnosti</w:t>
      </w:r>
      <w:r w:rsidR="002C725E" w:rsidRPr="00B42A75">
        <w:rPr>
          <w:rFonts w:ascii="Source Sans Pro" w:hAnsi="Source Sans Pro"/>
        </w:rPr>
        <w:t xml:space="preserve"> FCHI</w:t>
      </w:r>
    </w:p>
    <w:p w14:paraId="0CACACDC" w14:textId="61CD2FB4" w:rsidR="004C100D" w:rsidRPr="00B42A75" w:rsidRDefault="004C100D" w:rsidP="009F5653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Podpora vědecké excelence</w:t>
      </w:r>
    </w:p>
    <w:p w14:paraId="1FA17EA3" w14:textId="1E00A639" w:rsidR="00FC3D1B" w:rsidRPr="00B42A75" w:rsidRDefault="000D14EC" w:rsidP="004C100D">
      <w:pPr>
        <w:pStyle w:val="Zkladntext"/>
        <w:keepNext/>
        <w:spacing w:line="286" w:lineRule="auto"/>
        <w:ind w:left="0" w:right="113"/>
        <w:jc w:val="both"/>
        <w:rPr>
          <w:lang w:val="cs-CZ"/>
        </w:rPr>
      </w:pPr>
      <w:r>
        <w:rPr>
          <w:lang w:val="cs-CZ"/>
        </w:rPr>
        <w:t xml:space="preserve">Cílem fakultní podpory řešitelů prestižních grantů je vytváření motivačního prostředí ve fakultní vědecké komunitě. </w:t>
      </w:r>
      <w:r w:rsidR="004C100D" w:rsidRPr="00B42A75">
        <w:rPr>
          <w:lang w:val="cs-CZ"/>
        </w:rPr>
        <w:t>FCHI bude</w:t>
      </w:r>
      <w:r w:rsidR="005A07E9" w:rsidRPr="00B42A75">
        <w:rPr>
          <w:lang w:val="cs-CZ"/>
        </w:rPr>
        <w:t xml:space="preserve"> v roce 20</w:t>
      </w:r>
      <w:r w:rsidR="00185893">
        <w:rPr>
          <w:lang w:val="cs-CZ"/>
        </w:rPr>
        <w:t>24</w:t>
      </w:r>
      <w:r w:rsidR="005A07E9" w:rsidRPr="00B42A75">
        <w:rPr>
          <w:lang w:val="cs-CZ"/>
        </w:rPr>
        <w:t xml:space="preserve"> </w:t>
      </w:r>
      <w:r w:rsidR="00FC3D1B" w:rsidRPr="00B42A75">
        <w:rPr>
          <w:lang w:val="cs-CZ"/>
        </w:rPr>
        <w:t>f</w:t>
      </w:r>
      <w:r w:rsidR="004C100D" w:rsidRPr="00B42A75">
        <w:rPr>
          <w:lang w:val="cs-CZ"/>
        </w:rPr>
        <w:t xml:space="preserve">inančně podporovat </w:t>
      </w:r>
      <w:r w:rsidR="00FC3D1B" w:rsidRPr="00B42A75">
        <w:rPr>
          <w:lang w:val="cs-CZ"/>
        </w:rPr>
        <w:t xml:space="preserve">tři </w:t>
      </w:r>
      <w:r w:rsidR="004C100D" w:rsidRPr="00B42A75">
        <w:rPr>
          <w:lang w:val="cs-CZ"/>
        </w:rPr>
        <w:t xml:space="preserve">řešitele projektů excelentního výzkumu. </w:t>
      </w:r>
      <w:r w:rsidR="00185893">
        <w:rPr>
          <w:lang w:val="cs-CZ"/>
        </w:rPr>
        <w:t xml:space="preserve">V roce 2024 bude na FCHI řešen jeden prestižní projekt EXPRO (řešitel - prof. Petr </w:t>
      </w:r>
      <w:r w:rsidR="00FC3D1B" w:rsidRPr="00B42A75">
        <w:rPr>
          <w:lang w:val="cs-CZ"/>
        </w:rPr>
        <w:t>Slavíč</w:t>
      </w:r>
      <w:r w:rsidR="00185893">
        <w:rPr>
          <w:lang w:val="cs-CZ"/>
        </w:rPr>
        <w:t>e</w:t>
      </w:r>
      <w:r w:rsidR="00FC3D1B" w:rsidRPr="00B42A75">
        <w:rPr>
          <w:lang w:val="cs-CZ"/>
        </w:rPr>
        <w:t>k</w:t>
      </w:r>
      <w:r w:rsidR="00185893">
        <w:rPr>
          <w:lang w:val="cs-CZ"/>
        </w:rPr>
        <w:t>) a dva projekty JUNIOR STAR (</w:t>
      </w:r>
      <w:r w:rsidR="007B2CAD">
        <w:rPr>
          <w:lang w:val="cs-CZ"/>
        </w:rPr>
        <w:t xml:space="preserve">řešitelé – doc. </w:t>
      </w:r>
      <w:r w:rsidR="00FC3D1B" w:rsidRPr="00B42A75">
        <w:rPr>
          <w:lang w:val="cs-CZ"/>
        </w:rPr>
        <w:t>Ctirad Červinka</w:t>
      </w:r>
      <w:r w:rsidR="007B2CAD">
        <w:rPr>
          <w:lang w:val="cs-CZ"/>
        </w:rPr>
        <w:t xml:space="preserve"> a Dr. Vít </w:t>
      </w:r>
      <w:r w:rsidR="007B2CAD" w:rsidRPr="00F44468">
        <w:rPr>
          <w:lang w:val="cs-CZ"/>
        </w:rPr>
        <w:t>Svoboda</w:t>
      </w:r>
      <w:r w:rsidR="001E6DBD" w:rsidRPr="00F44468">
        <w:rPr>
          <w:lang w:val="cs-CZ"/>
        </w:rPr>
        <w:t>). Dr. Svoboda se v roce 2024 vrací po postdoktorandských pobytech na ETH v Curychu, na Institutu Maxe Borna v Berlíně a na coloradské univerzitě v </w:t>
      </w:r>
      <w:proofErr w:type="spellStart"/>
      <w:r w:rsidR="001E6DBD" w:rsidRPr="00F44468">
        <w:rPr>
          <w:lang w:val="cs-CZ"/>
        </w:rPr>
        <w:t>Boulderu</w:t>
      </w:r>
      <w:proofErr w:type="spellEnd"/>
      <w:r w:rsidR="001E6DBD" w:rsidRPr="00F44468">
        <w:rPr>
          <w:lang w:val="cs-CZ"/>
        </w:rPr>
        <w:t xml:space="preserve">. Kromě projektu JUNIOR STAR získal významnou podporu </w:t>
      </w:r>
      <w:r w:rsidR="00FC3D1B" w:rsidRPr="00F44468">
        <w:rPr>
          <w:lang w:val="cs-CZ"/>
        </w:rPr>
        <w:t>z Fondu Dagmar Procházkové</w:t>
      </w:r>
      <w:r w:rsidR="001E6DBD" w:rsidRPr="00F44468">
        <w:rPr>
          <w:lang w:val="cs-CZ"/>
        </w:rPr>
        <w:t xml:space="preserve"> (FDP)</w:t>
      </w:r>
      <w:r w:rsidR="00FC3D1B" w:rsidRPr="00F44468">
        <w:rPr>
          <w:lang w:val="cs-CZ"/>
        </w:rPr>
        <w:t>.</w:t>
      </w:r>
      <w:r w:rsidR="001E6DBD" w:rsidRPr="00F44468">
        <w:rPr>
          <w:lang w:val="cs-CZ"/>
        </w:rPr>
        <w:t xml:space="preserve"> Díky dosažené úpravě parametrů podpory z FDP bude mít Dr. Svoboda </w:t>
      </w:r>
      <w:r w:rsidR="00FC3D1B" w:rsidRPr="00F44468">
        <w:rPr>
          <w:lang w:val="cs-CZ"/>
        </w:rPr>
        <w:t>zajištěn</w:t>
      </w:r>
      <w:r w:rsidR="00E92A8D">
        <w:rPr>
          <w:lang w:val="cs-CZ"/>
        </w:rPr>
        <w:t>y</w:t>
      </w:r>
      <w:r w:rsidR="00FC3D1B" w:rsidRPr="00F44468">
        <w:rPr>
          <w:lang w:val="cs-CZ"/>
        </w:rPr>
        <w:t xml:space="preserve"> </w:t>
      </w:r>
      <w:r w:rsidR="00F44468" w:rsidRPr="00F44468">
        <w:rPr>
          <w:lang w:val="cs-CZ"/>
        </w:rPr>
        <w:t>nadstandardní</w:t>
      </w:r>
      <w:r w:rsidR="00FC3D1B" w:rsidRPr="00F44468">
        <w:rPr>
          <w:lang w:val="cs-CZ"/>
        </w:rPr>
        <w:t xml:space="preserve"> podmínk</w:t>
      </w:r>
      <w:r w:rsidR="001E6DBD" w:rsidRPr="00F44468">
        <w:rPr>
          <w:lang w:val="cs-CZ"/>
        </w:rPr>
        <w:t>y</w:t>
      </w:r>
      <w:r w:rsidR="00FC3D1B" w:rsidRPr="00F44468">
        <w:rPr>
          <w:lang w:val="cs-CZ"/>
        </w:rPr>
        <w:t xml:space="preserve"> </w:t>
      </w:r>
      <w:r w:rsidRPr="00F44468">
        <w:rPr>
          <w:lang w:val="cs-CZ"/>
        </w:rPr>
        <w:t xml:space="preserve">pro </w:t>
      </w:r>
      <w:r w:rsidR="001E6DBD">
        <w:rPr>
          <w:lang w:val="cs-CZ"/>
        </w:rPr>
        <w:t>zahájení kariéry na VŠCHT</w:t>
      </w:r>
      <w:r w:rsidR="00EE36EE">
        <w:rPr>
          <w:lang w:val="cs-CZ"/>
        </w:rPr>
        <w:t xml:space="preserve"> Praha</w:t>
      </w:r>
      <w:r w:rsidR="00FC3D1B" w:rsidRPr="00B42A75">
        <w:rPr>
          <w:lang w:val="cs-CZ"/>
        </w:rPr>
        <w:t>.</w:t>
      </w:r>
      <w:r w:rsidR="001E6DBD">
        <w:rPr>
          <w:lang w:val="cs-CZ"/>
        </w:rPr>
        <w:t xml:space="preserve"> </w:t>
      </w:r>
    </w:p>
    <w:p w14:paraId="1FA1EBE9" w14:textId="0214CE1B" w:rsidR="00A61859" w:rsidRPr="00B42A75" w:rsidRDefault="00A61859" w:rsidP="005A07E9">
      <w:pPr>
        <w:pStyle w:val="Zkladntext"/>
        <w:spacing w:after="160" w:line="286" w:lineRule="auto"/>
        <w:ind w:left="0" w:right="113"/>
        <w:jc w:val="both"/>
        <w:rPr>
          <w:lang w:val="cs-CZ"/>
        </w:rPr>
      </w:pPr>
      <w:r w:rsidRPr="00B42A75">
        <w:rPr>
          <w:lang w:val="cs-CZ"/>
        </w:rPr>
        <w:t>(PC</w:t>
      </w:r>
      <w:r w:rsidR="005A07E9" w:rsidRPr="00B42A75">
        <w:rPr>
          <w:lang w:val="cs-CZ"/>
        </w:rPr>
        <w:t>3, SI1</w:t>
      </w:r>
      <w:r w:rsidR="00FC3D1B" w:rsidRPr="00B42A75">
        <w:rPr>
          <w:lang w:val="cs-CZ"/>
        </w:rPr>
        <w:t>, SI2</w:t>
      </w:r>
      <w:r w:rsidRPr="00B42A75">
        <w:rPr>
          <w:lang w:val="cs-CZ"/>
        </w:rPr>
        <w:t>)</w:t>
      </w:r>
    </w:p>
    <w:p w14:paraId="0B9F95C6" w14:textId="50E29418" w:rsidR="004C100D" w:rsidRPr="00B42A75" w:rsidRDefault="004C100D" w:rsidP="009F5653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Efektivní využívání investičních prostředků</w:t>
      </w:r>
    </w:p>
    <w:p w14:paraId="37FA8638" w14:textId="1B931B4E" w:rsidR="00773BD2" w:rsidRPr="00B42A75" w:rsidRDefault="005A07E9" w:rsidP="00773BD2">
      <w:pPr>
        <w:pStyle w:val="Zkladntext"/>
        <w:spacing w:line="285" w:lineRule="auto"/>
        <w:ind w:left="0" w:right="112"/>
        <w:jc w:val="both"/>
        <w:rPr>
          <w:lang w:val="cs-CZ"/>
        </w:rPr>
      </w:pPr>
      <w:r w:rsidRPr="00B42A75">
        <w:rPr>
          <w:lang w:val="cs-CZ"/>
        </w:rPr>
        <w:t>V souladu s výnosem děkana „Pravidla použití investičních prostředků FCHI“ bude připraven investiční plán fakulty na období akademického roku 202</w:t>
      </w:r>
      <w:r w:rsidR="001E4E1B" w:rsidRPr="00B42A75">
        <w:rPr>
          <w:lang w:val="cs-CZ"/>
        </w:rPr>
        <w:t>4</w:t>
      </w:r>
      <w:r w:rsidRPr="00B42A75">
        <w:rPr>
          <w:lang w:val="cs-CZ"/>
        </w:rPr>
        <w:t>/202</w:t>
      </w:r>
      <w:r w:rsidR="001E4E1B" w:rsidRPr="00B42A75">
        <w:rPr>
          <w:lang w:val="cs-CZ"/>
        </w:rPr>
        <w:t>5</w:t>
      </w:r>
      <w:r w:rsidRPr="00B42A75">
        <w:rPr>
          <w:lang w:val="cs-CZ"/>
        </w:rPr>
        <w:t>. Zároveň bude vyhodnocen dosažený účinek pravidel v období akademického roku 202</w:t>
      </w:r>
      <w:r w:rsidR="001E4E1B" w:rsidRPr="00B42A75">
        <w:rPr>
          <w:lang w:val="cs-CZ"/>
        </w:rPr>
        <w:t>3</w:t>
      </w:r>
      <w:r w:rsidRPr="00B42A75">
        <w:rPr>
          <w:lang w:val="cs-CZ"/>
        </w:rPr>
        <w:t>/202</w:t>
      </w:r>
      <w:r w:rsidR="001E4E1B" w:rsidRPr="00B42A75">
        <w:rPr>
          <w:lang w:val="cs-CZ"/>
        </w:rPr>
        <w:t>4</w:t>
      </w:r>
      <w:r w:rsidRPr="00B42A75">
        <w:rPr>
          <w:lang w:val="cs-CZ"/>
        </w:rPr>
        <w:t xml:space="preserve">. </w:t>
      </w:r>
      <w:r w:rsidR="002024C0" w:rsidRPr="00B42A75">
        <w:rPr>
          <w:lang w:val="cs-CZ"/>
        </w:rPr>
        <w:t xml:space="preserve">Cílem </w:t>
      </w:r>
      <w:r w:rsidRPr="00B42A75">
        <w:rPr>
          <w:lang w:val="cs-CZ"/>
        </w:rPr>
        <w:t>pravidel pro použití investičních prostředků FCHI je</w:t>
      </w:r>
      <w:r w:rsidR="002024C0" w:rsidRPr="00B42A75">
        <w:rPr>
          <w:lang w:val="cs-CZ"/>
        </w:rPr>
        <w:t xml:space="preserve"> efektivní využití investičních přídělů fakulty při obnově přístrojového vybavení, aby byla zajištěna vědecká konkurenceschopnost FCHI. </w:t>
      </w:r>
      <w:r w:rsidRPr="00B42A75">
        <w:rPr>
          <w:lang w:val="cs-CZ"/>
        </w:rPr>
        <w:t>Pravidla umožňují nákup nákladného přístrojového vybavení, na které by jednotliv</w:t>
      </w:r>
      <w:r w:rsidR="00BE2660">
        <w:rPr>
          <w:lang w:val="cs-CZ"/>
        </w:rPr>
        <w:t>é</w:t>
      </w:r>
      <w:r w:rsidRPr="00B42A75">
        <w:rPr>
          <w:lang w:val="cs-CZ"/>
        </w:rPr>
        <w:t xml:space="preserve"> ústav</w:t>
      </w:r>
      <w:r w:rsidR="00BE2660">
        <w:rPr>
          <w:lang w:val="cs-CZ"/>
        </w:rPr>
        <w:t>y</w:t>
      </w:r>
      <w:r w:rsidRPr="00B42A75">
        <w:rPr>
          <w:lang w:val="cs-CZ"/>
        </w:rPr>
        <w:t xml:space="preserve"> fakulty neměl</w:t>
      </w:r>
      <w:r w:rsidR="00BE2660">
        <w:rPr>
          <w:lang w:val="cs-CZ"/>
        </w:rPr>
        <w:t>y</w:t>
      </w:r>
      <w:r w:rsidRPr="00B42A75">
        <w:rPr>
          <w:lang w:val="cs-CZ"/>
        </w:rPr>
        <w:t xml:space="preserve"> prostředky, a </w:t>
      </w:r>
      <w:r w:rsidR="003B1270" w:rsidRPr="00B42A75">
        <w:rPr>
          <w:lang w:val="cs-CZ"/>
        </w:rPr>
        <w:t xml:space="preserve">zároveň </w:t>
      </w:r>
      <w:r w:rsidRPr="00B42A75">
        <w:rPr>
          <w:lang w:val="cs-CZ"/>
        </w:rPr>
        <w:t xml:space="preserve">brání </w:t>
      </w:r>
      <w:r w:rsidR="003B1270" w:rsidRPr="00B42A75">
        <w:rPr>
          <w:lang w:val="cs-CZ"/>
        </w:rPr>
        <w:t xml:space="preserve">nežádoucí </w:t>
      </w:r>
      <w:r w:rsidRPr="00B42A75">
        <w:rPr>
          <w:lang w:val="cs-CZ"/>
        </w:rPr>
        <w:t xml:space="preserve">tvorbě </w:t>
      </w:r>
      <w:r w:rsidR="003B1270" w:rsidRPr="00B42A75">
        <w:rPr>
          <w:lang w:val="cs-CZ"/>
        </w:rPr>
        <w:t>vysokých rezerv investičních prostředků.</w:t>
      </w:r>
    </w:p>
    <w:p w14:paraId="6E1243A2" w14:textId="3F7D6E56" w:rsidR="00227CC5" w:rsidRPr="002B2ACC" w:rsidRDefault="00A61859" w:rsidP="002B2ACC">
      <w:pPr>
        <w:pStyle w:val="Zkladntext"/>
        <w:spacing w:line="285" w:lineRule="auto"/>
        <w:ind w:left="0" w:right="112"/>
        <w:jc w:val="both"/>
        <w:rPr>
          <w:color w:val="231F20"/>
          <w:lang w:val="cs-CZ"/>
        </w:rPr>
      </w:pPr>
      <w:r w:rsidRPr="00B42A75">
        <w:rPr>
          <w:color w:val="231F20"/>
          <w:lang w:val="cs-CZ"/>
        </w:rPr>
        <w:t>(PC</w:t>
      </w:r>
      <w:r w:rsidR="005A07E9" w:rsidRPr="00B42A75">
        <w:rPr>
          <w:color w:val="231F20"/>
          <w:lang w:val="cs-CZ"/>
        </w:rPr>
        <w:t>4</w:t>
      </w:r>
      <w:r w:rsidR="005F6192" w:rsidRPr="00B42A75">
        <w:rPr>
          <w:color w:val="231F20"/>
          <w:lang w:val="cs-CZ"/>
        </w:rPr>
        <w:t>)</w:t>
      </w:r>
    </w:p>
    <w:p w14:paraId="4B4775AE" w14:textId="21A23B5A" w:rsidR="00B53BB9" w:rsidRPr="00B42A75" w:rsidRDefault="00B53BB9" w:rsidP="00227CC5">
      <w:pPr>
        <w:pStyle w:val="Zkladntext"/>
        <w:keepNext/>
        <w:numPr>
          <w:ilvl w:val="1"/>
          <w:numId w:val="3"/>
        </w:numPr>
        <w:spacing w:line="286" w:lineRule="auto"/>
        <w:ind w:left="714" w:right="113" w:hanging="357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Person</w:t>
      </w:r>
      <w:r w:rsidR="00227CC5" w:rsidRPr="00B42A75">
        <w:rPr>
          <w:b/>
          <w:color w:val="2E74B5" w:themeColor="accent1" w:themeShade="BF"/>
          <w:lang w:val="cs-CZ"/>
        </w:rPr>
        <w:t>ální oblast</w:t>
      </w:r>
    </w:p>
    <w:p w14:paraId="5A7672F0" w14:textId="77777777" w:rsidR="00DD36E5" w:rsidRDefault="00DD36E5" w:rsidP="00227CC5">
      <w:pPr>
        <w:spacing w:line="288" w:lineRule="auto"/>
        <w:jc w:val="both"/>
        <w:rPr>
          <w:rFonts w:ascii="Source Sans Pro Light" w:eastAsia="Source Sans Pro Light" w:hAnsi="Source Sans Pro Light"/>
          <w:sz w:val="21"/>
          <w:szCs w:val="21"/>
        </w:rPr>
      </w:pPr>
      <w:r>
        <w:rPr>
          <w:rFonts w:ascii="Source Sans Pro Light" w:eastAsia="Source Sans Pro Light" w:hAnsi="Source Sans Pro Light"/>
          <w:sz w:val="21"/>
          <w:szCs w:val="21"/>
        </w:rPr>
        <w:t xml:space="preserve">Druhým rokem bude fungovat </w:t>
      </w:r>
      <w:r w:rsidR="00227CC5" w:rsidRPr="00B42A75">
        <w:rPr>
          <w:rFonts w:ascii="Source Sans Pro Light" w:eastAsia="Source Sans Pro Light" w:hAnsi="Source Sans Pro Light"/>
          <w:sz w:val="21"/>
          <w:szCs w:val="21"/>
        </w:rPr>
        <w:t xml:space="preserve">Ústav matematiky, informatiky a kybernetiky. </w:t>
      </w:r>
      <w:r>
        <w:rPr>
          <w:rFonts w:ascii="Source Sans Pro Light" w:eastAsia="Source Sans Pro Light" w:hAnsi="Source Sans Pro Light"/>
          <w:sz w:val="21"/>
          <w:szCs w:val="21"/>
        </w:rPr>
        <w:t>V roce 2023 zahájili pracovníci ústavu výuku v novém bakalářském studijním programu Chemická kybernetika. V roce 2024 bude program intenzivně propagován s cílem navýšit počet zapsaných studentů.</w:t>
      </w:r>
    </w:p>
    <w:p w14:paraId="50939ED8" w14:textId="5CD3C5BB" w:rsidR="00227CC5" w:rsidRPr="00B42A75" w:rsidRDefault="00DD36E5" w:rsidP="00227CC5">
      <w:pPr>
        <w:spacing w:line="288" w:lineRule="auto"/>
        <w:jc w:val="both"/>
        <w:rPr>
          <w:rFonts w:ascii="Source Sans Pro Light" w:eastAsia="Source Sans Pro Light" w:hAnsi="Source Sans Pro Light"/>
          <w:sz w:val="21"/>
          <w:szCs w:val="21"/>
        </w:rPr>
      </w:pPr>
      <w:r>
        <w:rPr>
          <w:rFonts w:ascii="Source Sans Pro Light" w:eastAsia="Source Sans Pro Light" w:hAnsi="Source Sans Pro Light"/>
          <w:sz w:val="21"/>
          <w:szCs w:val="21"/>
        </w:rPr>
        <w:t xml:space="preserve">Zatím se nepodařilo prosadit vznik pozice </w:t>
      </w:r>
      <w:proofErr w:type="spellStart"/>
      <w:r>
        <w:rPr>
          <w:rFonts w:ascii="Source Sans Pro Light" w:eastAsia="Source Sans Pro Light" w:hAnsi="Source Sans Pro Light"/>
          <w:sz w:val="21"/>
          <w:szCs w:val="21"/>
        </w:rPr>
        <w:t>Lecturer</w:t>
      </w:r>
      <w:proofErr w:type="spellEnd"/>
      <w:r>
        <w:rPr>
          <w:rFonts w:ascii="Source Sans Pro Light" w:eastAsia="Source Sans Pro Light" w:hAnsi="Source Sans Pro Light"/>
          <w:sz w:val="21"/>
          <w:szCs w:val="21"/>
        </w:rPr>
        <w:t xml:space="preserve"> na úrovni VŠCHT</w:t>
      </w:r>
      <w:r w:rsidR="00EE36EE">
        <w:rPr>
          <w:rFonts w:ascii="Source Sans Pro Light" w:eastAsia="Source Sans Pro Light" w:hAnsi="Source Sans Pro Light"/>
          <w:sz w:val="21"/>
          <w:szCs w:val="21"/>
        </w:rPr>
        <w:t xml:space="preserve"> Praha</w:t>
      </w:r>
      <w:r>
        <w:rPr>
          <w:rFonts w:ascii="Source Sans Pro Light" w:eastAsia="Source Sans Pro Light" w:hAnsi="Source Sans Pro Light"/>
          <w:sz w:val="21"/>
          <w:szCs w:val="21"/>
        </w:rPr>
        <w:t xml:space="preserve">. V roce 2024 však proběhne revize vnitřních dokumentů VŠCHT souvisejících s kariérním řádem. Kromě zřízení pozice </w:t>
      </w:r>
      <w:proofErr w:type="spellStart"/>
      <w:r>
        <w:rPr>
          <w:rFonts w:ascii="Source Sans Pro Light" w:eastAsia="Source Sans Pro Light" w:hAnsi="Source Sans Pro Light"/>
          <w:sz w:val="21"/>
          <w:szCs w:val="21"/>
        </w:rPr>
        <w:t>Lecturer</w:t>
      </w:r>
      <w:proofErr w:type="spellEnd"/>
      <w:r>
        <w:rPr>
          <w:rFonts w:ascii="Source Sans Pro Light" w:eastAsia="Source Sans Pro Light" w:hAnsi="Source Sans Pro Light"/>
          <w:sz w:val="21"/>
          <w:szCs w:val="21"/>
        </w:rPr>
        <w:t xml:space="preserve"> pro vybraný okruh pracovníků budeme prosazovat zakotvení „</w:t>
      </w:r>
      <w:proofErr w:type="spellStart"/>
      <w:r>
        <w:rPr>
          <w:rFonts w:ascii="Source Sans Pro Light" w:eastAsia="Source Sans Pro Light" w:hAnsi="Source Sans Pro Light"/>
          <w:sz w:val="21"/>
          <w:szCs w:val="21"/>
        </w:rPr>
        <w:t>tenure</w:t>
      </w:r>
      <w:proofErr w:type="spellEnd"/>
      <w:r>
        <w:rPr>
          <w:rFonts w:ascii="Source Sans Pro Light" w:eastAsia="Source Sans Pro Light" w:hAnsi="Source Sans Pro Light"/>
          <w:sz w:val="21"/>
          <w:szCs w:val="21"/>
        </w:rPr>
        <w:t xml:space="preserve"> track“ nebo obdobného systému pro začínající akademické pracovníky do vnitřních dokumentů školy. Cílem opatření je zajištění dlouhodobé udržitelnosti kvalitního vědecko-pedagogického prostřední na naší fakultě.</w:t>
      </w:r>
    </w:p>
    <w:p w14:paraId="0B6BAB59" w14:textId="641CBE9D" w:rsidR="00227CC5" w:rsidRPr="00B42A75" w:rsidRDefault="002512E3" w:rsidP="00D25E9C">
      <w:pPr>
        <w:spacing w:line="288" w:lineRule="auto"/>
        <w:jc w:val="both"/>
        <w:rPr>
          <w:rFonts w:ascii="Source Sans Pro Light" w:eastAsia="Source Sans Pro Light" w:hAnsi="Source Sans Pro Light"/>
          <w:sz w:val="21"/>
          <w:szCs w:val="21"/>
        </w:rPr>
      </w:pPr>
      <w:r w:rsidRPr="00B42A75">
        <w:rPr>
          <w:rFonts w:ascii="Source Sans Pro Light" w:eastAsia="Source Sans Pro Light" w:hAnsi="Source Sans Pro Light"/>
          <w:sz w:val="21"/>
          <w:szCs w:val="21"/>
        </w:rPr>
        <w:t>V roce 2024</w:t>
      </w:r>
      <w:r w:rsidR="00D25E9C" w:rsidRPr="00B42A75">
        <w:rPr>
          <w:rFonts w:ascii="Source Sans Pro Light" w:eastAsia="Source Sans Pro Light" w:hAnsi="Source Sans Pro Light"/>
          <w:sz w:val="21"/>
          <w:szCs w:val="21"/>
        </w:rPr>
        <w:t xml:space="preserve"> budou uděleny </w:t>
      </w:r>
      <w:r w:rsidR="00227CC5" w:rsidRPr="00B42A75">
        <w:rPr>
          <w:rFonts w:ascii="Source Sans Pro Light" w:eastAsia="Source Sans Pro Light" w:hAnsi="Source Sans Pro Light"/>
          <w:sz w:val="21"/>
          <w:szCs w:val="21"/>
        </w:rPr>
        <w:t>Medaile Fakulty chemicko-inženýrské</w:t>
      </w:r>
      <w:r w:rsidR="00D25E9C" w:rsidRPr="00B42A75">
        <w:t xml:space="preserve"> </w:t>
      </w:r>
      <w:r w:rsidR="00D25E9C" w:rsidRPr="00B42A75">
        <w:rPr>
          <w:rFonts w:ascii="Source Sans Pro Light" w:eastAsia="Source Sans Pro Light" w:hAnsi="Source Sans Pro Light"/>
          <w:sz w:val="21"/>
          <w:szCs w:val="21"/>
        </w:rPr>
        <w:t>vynikajícím osobnostem, které se svou vědeckou, pedagogickou nebo organizační činností zasloužily o rozvoj vědních oborů pěstovaných na FCHI nebo studijních programů garantovaných FCHI v souladu s výnosem děkana „Statut Medaile Fakulty chemicko-inženýrské“.</w:t>
      </w:r>
    </w:p>
    <w:p w14:paraId="76836021" w14:textId="77777777" w:rsidR="00DE5765" w:rsidRPr="00B42A75" w:rsidRDefault="00DE5765" w:rsidP="00DE5765">
      <w:pPr>
        <w:pStyle w:val="Zkladntext"/>
        <w:spacing w:line="285" w:lineRule="auto"/>
        <w:ind w:left="0" w:right="112"/>
        <w:jc w:val="both"/>
        <w:rPr>
          <w:color w:val="231F20"/>
          <w:lang w:val="cs-CZ"/>
        </w:rPr>
      </w:pPr>
      <w:r w:rsidRPr="00B42A75">
        <w:rPr>
          <w:color w:val="231F20"/>
          <w:lang w:val="cs-CZ"/>
        </w:rPr>
        <w:t>(PC4)</w:t>
      </w:r>
    </w:p>
    <w:p w14:paraId="2D37A35A" w14:textId="52D138D0" w:rsidR="002B2ACC" w:rsidRPr="00B42A75" w:rsidRDefault="002B2ACC" w:rsidP="002B2ACC">
      <w:pPr>
        <w:pStyle w:val="Zkladntext"/>
        <w:keepNext/>
        <w:numPr>
          <w:ilvl w:val="1"/>
          <w:numId w:val="3"/>
        </w:numPr>
        <w:spacing w:line="286" w:lineRule="auto"/>
        <w:ind w:right="113"/>
        <w:jc w:val="both"/>
        <w:rPr>
          <w:b/>
          <w:color w:val="2E74B5" w:themeColor="accent1" w:themeShade="BF"/>
          <w:lang w:val="cs-CZ"/>
        </w:rPr>
      </w:pPr>
      <w:r>
        <w:rPr>
          <w:b/>
          <w:color w:val="2E74B5" w:themeColor="accent1" w:themeShade="BF"/>
          <w:lang w:val="cs-CZ"/>
        </w:rPr>
        <w:t>Stipendijní programy</w:t>
      </w:r>
    </w:p>
    <w:p w14:paraId="63B65BC8" w14:textId="2B69E28A" w:rsidR="00DE5765" w:rsidRDefault="006652C5" w:rsidP="00DA6623">
      <w:pPr>
        <w:spacing w:line="288" w:lineRule="auto"/>
        <w:jc w:val="both"/>
        <w:rPr>
          <w:rFonts w:ascii="Source Sans Pro Light" w:eastAsia="Source Sans Pro Light" w:hAnsi="Source Sans Pro Light"/>
          <w:sz w:val="21"/>
          <w:szCs w:val="21"/>
        </w:rPr>
      </w:pPr>
      <w:r>
        <w:rPr>
          <w:rFonts w:ascii="Source Sans Pro Light" w:eastAsia="Source Sans Pro Light" w:hAnsi="Source Sans Pro Light"/>
          <w:sz w:val="21"/>
          <w:szCs w:val="21"/>
        </w:rPr>
        <w:t>V roce 2024 bude fakulta finančně podporovat výjezdy studentů doktorského studia na zahraniční stáže s dobou trvání alespoň 3 měsíce. Forma podpory byla zakotvena ve výnosu děkana s názvem: „</w:t>
      </w:r>
      <w:r w:rsidRPr="006652C5">
        <w:rPr>
          <w:rFonts w:ascii="Source Sans Pro Light" w:eastAsia="Source Sans Pro Light" w:hAnsi="Source Sans Pro Light"/>
          <w:sz w:val="21"/>
          <w:szCs w:val="21"/>
        </w:rPr>
        <w:t>Pravidla přiznávání mimořádného doktorského stipendia studentům doktorských studijních programů za prospěšnou činnost související s internacionalizací doktorského studia</w:t>
      </w:r>
      <w:r>
        <w:rPr>
          <w:rFonts w:ascii="Source Sans Pro Light" w:eastAsia="Source Sans Pro Light" w:hAnsi="Source Sans Pro Light"/>
          <w:sz w:val="21"/>
          <w:szCs w:val="21"/>
        </w:rPr>
        <w:t>“. Fakulta též definovala podmínky pro získání motivační podpory za aktivity doktorandů související s pedagogickou činností ve výnosu: „</w:t>
      </w:r>
      <w:r w:rsidRPr="006652C5">
        <w:rPr>
          <w:rFonts w:ascii="Source Sans Pro Light" w:eastAsia="Source Sans Pro Light" w:hAnsi="Source Sans Pro Light"/>
          <w:sz w:val="21"/>
          <w:szCs w:val="21"/>
        </w:rPr>
        <w:t>Stanovení dalších podmínek pro vyplacení účelového stipendia studentům doktorských studijních programů</w:t>
      </w:r>
      <w:r>
        <w:rPr>
          <w:rFonts w:ascii="Source Sans Pro Light" w:eastAsia="Source Sans Pro Light" w:hAnsi="Source Sans Pro Light"/>
          <w:sz w:val="21"/>
          <w:szCs w:val="21"/>
        </w:rPr>
        <w:t xml:space="preserve">“. </w:t>
      </w:r>
      <w:r w:rsidR="00140A66">
        <w:rPr>
          <w:rFonts w:ascii="Source Sans Pro Light" w:eastAsia="Source Sans Pro Light" w:hAnsi="Source Sans Pro Light"/>
          <w:sz w:val="21"/>
          <w:szCs w:val="21"/>
        </w:rPr>
        <w:t>Cíli obou opatření j</w:t>
      </w:r>
      <w:r w:rsidR="00ED28BA">
        <w:rPr>
          <w:rFonts w:ascii="Source Sans Pro Light" w:eastAsia="Source Sans Pro Light" w:hAnsi="Source Sans Pro Light"/>
          <w:sz w:val="21"/>
          <w:szCs w:val="21"/>
        </w:rPr>
        <w:t>sou</w:t>
      </w:r>
      <w:r w:rsidR="00140A66">
        <w:rPr>
          <w:rFonts w:ascii="Source Sans Pro Light" w:eastAsia="Source Sans Pro Light" w:hAnsi="Source Sans Pro Light"/>
          <w:sz w:val="21"/>
          <w:szCs w:val="21"/>
        </w:rPr>
        <w:t xml:space="preserve"> nastavení spravedlivějšího oceňování pedagogické činnosti doktorandů a prohloubení internacionalizace doktorského studia.</w:t>
      </w:r>
    </w:p>
    <w:p w14:paraId="06301412" w14:textId="4E7275A2" w:rsidR="00DA6623" w:rsidRDefault="00DA6623" w:rsidP="006652C5">
      <w:pPr>
        <w:jc w:val="both"/>
        <w:rPr>
          <w:rFonts w:ascii="Source Sans Pro Light" w:eastAsia="Source Sans Pro Light" w:hAnsi="Source Sans Pro Light"/>
          <w:sz w:val="21"/>
          <w:szCs w:val="21"/>
        </w:rPr>
      </w:pPr>
      <w:r>
        <w:rPr>
          <w:rFonts w:ascii="Source Sans Pro Light" w:eastAsia="Source Sans Pro Light" w:hAnsi="Source Sans Pro Light"/>
          <w:sz w:val="21"/>
          <w:szCs w:val="21"/>
        </w:rPr>
        <w:lastRenderedPageBreak/>
        <w:t>V roce 2024 zvážíme zavedení fakultní stipendijní podpor</w:t>
      </w:r>
      <w:r w:rsidR="00ED28BA">
        <w:rPr>
          <w:rFonts w:ascii="Source Sans Pro Light" w:eastAsia="Source Sans Pro Light" w:hAnsi="Source Sans Pro Light"/>
          <w:sz w:val="21"/>
          <w:szCs w:val="21"/>
        </w:rPr>
        <w:t>y</w:t>
      </w:r>
      <w:r>
        <w:rPr>
          <w:rFonts w:ascii="Source Sans Pro Light" w:eastAsia="Source Sans Pro Light" w:hAnsi="Source Sans Pro Light"/>
          <w:sz w:val="21"/>
          <w:szCs w:val="21"/>
        </w:rPr>
        <w:t xml:space="preserve"> studentům magisterského a případně bakalářského studia, kteří absolvují semestrální pobyt na zahraničních univerzitách v rámci programu ERASMUS+.</w:t>
      </w:r>
    </w:p>
    <w:p w14:paraId="74692883" w14:textId="43042340" w:rsidR="00E81CD5" w:rsidRPr="00B42A75" w:rsidRDefault="00E81CD5" w:rsidP="00E81CD5">
      <w:pPr>
        <w:pStyle w:val="Zkladntext"/>
        <w:spacing w:line="285" w:lineRule="auto"/>
        <w:ind w:left="0" w:right="112"/>
        <w:jc w:val="both"/>
        <w:rPr>
          <w:color w:val="231F20"/>
          <w:lang w:val="cs-CZ"/>
        </w:rPr>
      </w:pPr>
      <w:r w:rsidRPr="00B42A75">
        <w:rPr>
          <w:color w:val="231F20"/>
          <w:lang w:val="cs-CZ"/>
        </w:rPr>
        <w:t>(PC</w:t>
      </w:r>
      <w:r>
        <w:rPr>
          <w:color w:val="231F20"/>
          <w:lang w:val="cs-CZ"/>
        </w:rPr>
        <w:t>1, PC3, SI1, SI2</w:t>
      </w:r>
      <w:r w:rsidRPr="00B42A75">
        <w:rPr>
          <w:color w:val="231F20"/>
          <w:lang w:val="cs-CZ"/>
        </w:rPr>
        <w:t>)</w:t>
      </w:r>
    </w:p>
    <w:p w14:paraId="2C51ADEE" w14:textId="7D977113" w:rsidR="00DA6623" w:rsidRDefault="00DA6623">
      <w:pPr>
        <w:rPr>
          <w:rFonts w:ascii="Source Sans Pro Light" w:eastAsia="Source Sans Pro Light" w:hAnsi="Source Sans Pro Light"/>
          <w:sz w:val="21"/>
          <w:szCs w:val="21"/>
        </w:rPr>
      </w:pPr>
      <w:r>
        <w:rPr>
          <w:rFonts w:ascii="Source Sans Pro Light" w:eastAsia="Source Sans Pro Light" w:hAnsi="Source Sans Pro Light"/>
          <w:sz w:val="21"/>
          <w:szCs w:val="21"/>
        </w:rPr>
        <w:br w:type="page"/>
      </w:r>
    </w:p>
    <w:p w14:paraId="35D9E355" w14:textId="77777777" w:rsidR="006652C5" w:rsidRPr="00B42A75" w:rsidRDefault="006652C5">
      <w:pPr>
        <w:rPr>
          <w:rFonts w:ascii="Source Sans Pro Light" w:eastAsia="Source Sans Pro Light" w:hAnsi="Source Sans Pro Light"/>
          <w:sz w:val="21"/>
          <w:szCs w:val="21"/>
        </w:rPr>
      </w:pPr>
    </w:p>
    <w:p w14:paraId="6F2008B3" w14:textId="7A2A5F45" w:rsidR="005E206A" w:rsidRPr="00B42A75" w:rsidRDefault="00C61B8F" w:rsidP="00D55DF9">
      <w:pPr>
        <w:pStyle w:val="Zkladntext"/>
        <w:spacing w:line="285" w:lineRule="auto"/>
        <w:ind w:left="0" w:right="112"/>
        <w:jc w:val="both"/>
        <w:rPr>
          <w:b/>
          <w:color w:val="2E74B5" w:themeColor="accent1" w:themeShade="BF"/>
          <w:lang w:val="cs-CZ"/>
        </w:rPr>
      </w:pPr>
      <w:r w:rsidRPr="00B42A75">
        <w:rPr>
          <w:b/>
          <w:color w:val="2E74B5" w:themeColor="accent1" w:themeShade="BF"/>
          <w:lang w:val="cs-CZ"/>
        </w:rPr>
        <w:t>Zkratky</w:t>
      </w:r>
    </w:p>
    <w:p w14:paraId="3393C273" w14:textId="2F1C3E59" w:rsidR="00595F85" w:rsidRPr="00B42A75" w:rsidRDefault="00A61859" w:rsidP="00657913">
      <w:pPr>
        <w:pStyle w:val="Zkladntext"/>
        <w:keepNext/>
        <w:spacing w:line="286" w:lineRule="auto"/>
        <w:ind w:left="0" w:right="113"/>
        <w:jc w:val="both"/>
        <w:rPr>
          <w:i/>
          <w:lang w:val="cs-CZ"/>
        </w:rPr>
      </w:pPr>
      <w:r w:rsidRPr="00B42A75">
        <w:rPr>
          <w:i/>
          <w:lang w:val="cs-CZ"/>
        </w:rPr>
        <w:t>AJ</w:t>
      </w:r>
      <w:r w:rsidR="00595F85" w:rsidRPr="00B42A75">
        <w:rPr>
          <w:i/>
          <w:lang w:val="cs-CZ"/>
        </w:rPr>
        <w:tab/>
      </w:r>
      <w:r w:rsidR="00595F85" w:rsidRPr="00B42A75">
        <w:rPr>
          <w:i/>
          <w:lang w:val="cs-CZ"/>
        </w:rPr>
        <w:tab/>
      </w:r>
      <w:r w:rsidRPr="00B42A75">
        <w:rPr>
          <w:i/>
          <w:lang w:val="cs-CZ"/>
        </w:rPr>
        <w:t>anglický jazyk</w:t>
      </w:r>
    </w:p>
    <w:p w14:paraId="5BCB6A2E" w14:textId="69B3E8B0" w:rsidR="00ED28BA" w:rsidRPr="00B42A75" w:rsidRDefault="00ED28BA" w:rsidP="00657913">
      <w:pPr>
        <w:pStyle w:val="Zkladntext"/>
        <w:keepNext/>
        <w:spacing w:line="286" w:lineRule="auto"/>
        <w:ind w:left="0" w:right="113"/>
        <w:jc w:val="both"/>
        <w:rPr>
          <w:i/>
          <w:lang w:val="cs-CZ"/>
        </w:rPr>
      </w:pPr>
      <w:r>
        <w:rPr>
          <w:i/>
          <w:lang w:val="cs-CZ"/>
        </w:rPr>
        <w:t>FDP</w:t>
      </w:r>
      <w:r w:rsidRPr="00B42A75">
        <w:rPr>
          <w:i/>
          <w:lang w:val="cs-CZ"/>
        </w:rPr>
        <w:tab/>
      </w:r>
      <w:r w:rsidRPr="00B42A75">
        <w:rPr>
          <w:i/>
          <w:lang w:val="cs-CZ"/>
        </w:rPr>
        <w:tab/>
      </w:r>
      <w:r>
        <w:rPr>
          <w:i/>
          <w:lang w:val="cs-CZ"/>
        </w:rPr>
        <w:t>Fond Dagmar Procházkové</w:t>
      </w:r>
    </w:p>
    <w:p w14:paraId="0FD65A2F" w14:textId="532B7C6C" w:rsidR="00A61859" w:rsidRPr="00B42A75" w:rsidRDefault="00A61859" w:rsidP="00657913">
      <w:pPr>
        <w:pStyle w:val="Zkladntext"/>
        <w:keepNext/>
        <w:spacing w:line="286" w:lineRule="auto"/>
        <w:ind w:left="0" w:right="113"/>
        <w:jc w:val="both"/>
        <w:rPr>
          <w:i/>
          <w:lang w:val="cs-CZ"/>
        </w:rPr>
      </w:pPr>
      <w:r w:rsidRPr="00B42A75">
        <w:rPr>
          <w:i/>
          <w:lang w:val="cs-CZ"/>
        </w:rPr>
        <w:t>FCHI</w:t>
      </w:r>
      <w:r w:rsidRPr="00B42A75">
        <w:rPr>
          <w:i/>
          <w:lang w:val="cs-CZ"/>
        </w:rPr>
        <w:tab/>
      </w:r>
      <w:r w:rsidRPr="00B42A75">
        <w:rPr>
          <w:i/>
          <w:lang w:val="cs-CZ"/>
        </w:rPr>
        <w:tab/>
        <w:t>Fakulta chemicko-inženýrská Vysoké školy chemicko-technologické v</w:t>
      </w:r>
      <w:r w:rsidR="007416DF" w:rsidRPr="00B42A75">
        <w:rPr>
          <w:i/>
          <w:lang w:val="cs-CZ"/>
        </w:rPr>
        <w:t> </w:t>
      </w:r>
      <w:r w:rsidRPr="00B42A75">
        <w:rPr>
          <w:i/>
          <w:lang w:val="cs-CZ"/>
        </w:rPr>
        <w:t>Praze</w:t>
      </w:r>
    </w:p>
    <w:p w14:paraId="014BDB18" w14:textId="59A9B972" w:rsidR="007416DF" w:rsidRPr="00B42A75" w:rsidRDefault="007416DF" w:rsidP="00657913">
      <w:pPr>
        <w:pStyle w:val="Zkladntext"/>
        <w:keepNext/>
        <w:spacing w:line="286" w:lineRule="auto"/>
        <w:ind w:left="0" w:right="113"/>
        <w:jc w:val="both"/>
        <w:rPr>
          <w:i/>
          <w:lang w:val="cs-CZ"/>
        </w:rPr>
      </w:pPr>
      <w:r w:rsidRPr="00B42A75">
        <w:rPr>
          <w:i/>
          <w:lang w:val="cs-CZ"/>
        </w:rPr>
        <w:t>GAČR</w:t>
      </w:r>
      <w:r w:rsidRPr="00B42A75">
        <w:rPr>
          <w:i/>
          <w:lang w:val="cs-CZ"/>
        </w:rPr>
        <w:tab/>
      </w:r>
      <w:r w:rsidRPr="00B42A75">
        <w:rPr>
          <w:i/>
          <w:lang w:val="cs-CZ"/>
        </w:rPr>
        <w:tab/>
        <w:t>Grantová agentura České republiky</w:t>
      </w:r>
    </w:p>
    <w:p w14:paraId="0EC26476" w14:textId="595A3196" w:rsidR="007416DF" w:rsidRPr="00B42A75" w:rsidRDefault="007416DF" w:rsidP="00657913">
      <w:pPr>
        <w:pStyle w:val="Zkladntext"/>
        <w:keepNext/>
        <w:spacing w:line="286" w:lineRule="auto"/>
        <w:ind w:left="0" w:right="113"/>
        <w:jc w:val="both"/>
        <w:rPr>
          <w:i/>
          <w:lang w:val="cs-CZ"/>
        </w:rPr>
      </w:pPr>
      <w:r w:rsidRPr="00B42A75">
        <w:rPr>
          <w:i/>
          <w:lang w:val="cs-CZ"/>
        </w:rPr>
        <w:t>MPO</w:t>
      </w:r>
      <w:r w:rsidRPr="00B42A75">
        <w:rPr>
          <w:i/>
          <w:lang w:val="cs-CZ"/>
        </w:rPr>
        <w:tab/>
      </w:r>
      <w:r w:rsidRPr="00B42A75">
        <w:rPr>
          <w:i/>
          <w:lang w:val="cs-CZ"/>
        </w:rPr>
        <w:tab/>
        <w:t>Ministerstvo průmyslu a obchodu</w:t>
      </w:r>
    </w:p>
    <w:p w14:paraId="742D279F" w14:textId="6DDE7F96" w:rsidR="007416DF" w:rsidRPr="00B42A75" w:rsidRDefault="007416DF" w:rsidP="00657913">
      <w:pPr>
        <w:pStyle w:val="Zkladntext"/>
        <w:keepNext/>
        <w:spacing w:line="286" w:lineRule="auto"/>
        <w:ind w:left="0" w:right="113"/>
        <w:jc w:val="both"/>
        <w:rPr>
          <w:i/>
          <w:lang w:val="cs-CZ"/>
        </w:rPr>
      </w:pPr>
      <w:r w:rsidRPr="00B42A75">
        <w:rPr>
          <w:i/>
          <w:lang w:val="cs-CZ"/>
        </w:rPr>
        <w:t>MŠMT</w:t>
      </w:r>
      <w:r w:rsidRPr="00B42A75">
        <w:rPr>
          <w:i/>
          <w:lang w:val="cs-CZ"/>
        </w:rPr>
        <w:tab/>
      </w:r>
      <w:r w:rsidRPr="00B42A75">
        <w:rPr>
          <w:i/>
          <w:lang w:val="cs-CZ"/>
        </w:rPr>
        <w:tab/>
        <w:t>Ministerstvo školství, mládeže a tělovýchovy</w:t>
      </w:r>
    </w:p>
    <w:p w14:paraId="37D6C705" w14:textId="7D866894" w:rsidR="007416DF" w:rsidRPr="00B42A75" w:rsidRDefault="007416DF" w:rsidP="00657913">
      <w:pPr>
        <w:pStyle w:val="Zkladntext"/>
        <w:keepNext/>
        <w:spacing w:line="286" w:lineRule="auto"/>
        <w:ind w:left="0" w:right="113"/>
        <w:jc w:val="both"/>
        <w:rPr>
          <w:i/>
          <w:lang w:val="cs-CZ"/>
        </w:rPr>
      </w:pPr>
      <w:r w:rsidRPr="00B42A75">
        <w:rPr>
          <w:i/>
          <w:lang w:val="cs-CZ"/>
        </w:rPr>
        <w:t>MV</w:t>
      </w:r>
      <w:r w:rsidRPr="00B42A75">
        <w:rPr>
          <w:i/>
          <w:lang w:val="cs-CZ"/>
        </w:rPr>
        <w:tab/>
      </w:r>
      <w:r w:rsidRPr="00B42A75">
        <w:rPr>
          <w:i/>
          <w:lang w:val="cs-CZ"/>
        </w:rPr>
        <w:tab/>
        <w:t>Ministerstvo vnitra</w:t>
      </w:r>
    </w:p>
    <w:p w14:paraId="66F07C15" w14:textId="4028BA26" w:rsidR="003A562C" w:rsidRPr="00B42A75" w:rsidRDefault="003A562C" w:rsidP="00657913">
      <w:pPr>
        <w:pStyle w:val="Zkladntext"/>
        <w:keepNext/>
        <w:spacing w:line="286" w:lineRule="auto"/>
        <w:ind w:left="0" w:right="113"/>
        <w:jc w:val="both"/>
        <w:rPr>
          <w:i/>
          <w:color w:val="231F20"/>
          <w:lang w:val="cs-CZ"/>
        </w:rPr>
      </w:pPr>
      <w:r w:rsidRPr="00B42A75">
        <w:rPr>
          <w:i/>
          <w:color w:val="231F20"/>
          <w:lang w:val="cs-CZ"/>
        </w:rPr>
        <w:t>NPO</w:t>
      </w:r>
      <w:r w:rsidRPr="00B42A75">
        <w:rPr>
          <w:i/>
          <w:color w:val="231F20"/>
          <w:lang w:val="cs-CZ"/>
        </w:rPr>
        <w:tab/>
      </w:r>
      <w:r w:rsidRPr="00B42A75">
        <w:rPr>
          <w:i/>
          <w:color w:val="231F20"/>
          <w:lang w:val="cs-CZ"/>
        </w:rPr>
        <w:tab/>
        <w:t>Národní program obnovy</w:t>
      </w:r>
    </w:p>
    <w:p w14:paraId="757A1AF1" w14:textId="57E5FDEB" w:rsidR="003A562C" w:rsidRPr="00B42A75" w:rsidRDefault="003A562C" w:rsidP="00657913">
      <w:pPr>
        <w:pStyle w:val="Zkladntext"/>
        <w:keepNext/>
        <w:spacing w:line="286" w:lineRule="auto"/>
        <w:ind w:left="0" w:right="113"/>
        <w:jc w:val="both"/>
        <w:rPr>
          <w:i/>
          <w:color w:val="231F20"/>
          <w:lang w:val="cs-CZ"/>
        </w:rPr>
      </w:pPr>
      <w:r w:rsidRPr="00B42A75">
        <w:rPr>
          <w:i/>
          <w:color w:val="231F20"/>
          <w:lang w:val="cs-CZ"/>
        </w:rPr>
        <w:t>OP JAK</w:t>
      </w:r>
      <w:r w:rsidRPr="00B42A75">
        <w:rPr>
          <w:i/>
          <w:color w:val="231F20"/>
          <w:lang w:val="cs-CZ"/>
        </w:rPr>
        <w:tab/>
      </w:r>
      <w:r w:rsidRPr="00B42A75">
        <w:rPr>
          <w:i/>
          <w:color w:val="231F20"/>
          <w:lang w:val="cs-CZ"/>
        </w:rPr>
        <w:tab/>
        <w:t>Operační program Jan Amos Komenský</w:t>
      </w:r>
    </w:p>
    <w:p w14:paraId="064B2BE7" w14:textId="1D4F7E18" w:rsidR="00595F85" w:rsidRPr="00B42A75" w:rsidRDefault="00595F85" w:rsidP="00657913">
      <w:pPr>
        <w:pStyle w:val="Zkladntext"/>
        <w:keepNext/>
        <w:spacing w:line="286" w:lineRule="auto"/>
        <w:ind w:left="0" w:right="113"/>
        <w:jc w:val="both"/>
        <w:rPr>
          <w:i/>
          <w:color w:val="231F20"/>
          <w:lang w:val="cs-CZ"/>
        </w:rPr>
      </w:pPr>
      <w:r w:rsidRPr="00B42A75">
        <w:rPr>
          <w:i/>
          <w:color w:val="231F20"/>
          <w:lang w:val="cs-CZ"/>
        </w:rPr>
        <w:t xml:space="preserve">PC </w:t>
      </w:r>
      <w:r w:rsidRPr="00B42A75">
        <w:rPr>
          <w:i/>
          <w:color w:val="231F20"/>
          <w:lang w:val="cs-CZ"/>
        </w:rPr>
        <w:tab/>
      </w:r>
      <w:r w:rsidRPr="00B42A75">
        <w:rPr>
          <w:i/>
          <w:color w:val="231F20"/>
          <w:lang w:val="cs-CZ"/>
        </w:rPr>
        <w:tab/>
        <w:t>prioritní cíl</w:t>
      </w:r>
    </w:p>
    <w:p w14:paraId="0DA51A4A" w14:textId="57CB6DD1" w:rsidR="007416DF" w:rsidRPr="00B42A75" w:rsidRDefault="007416DF" w:rsidP="00657913">
      <w:pPr>
        <w:pStyle w:val="Zkladntext"/>
        <w:keepNext/>
        <w:spacing w:line="286" w:lineRule="auto"/>
        <w:ind w:left="0" w:right="113"/>
        <w:jc w:val="both"/>
        <w:rPr>
          <w:i/>
          <w:color w:val="231F20"/>
          <w:lang w:val="cs-CZ"/>
        </w:rPr>
      </w:pPr>
      <w:r w:rsidRPr="00B42A75">
        <w:rPr>
          <w:i/>
          <w:color w:val="231F20"/>
          <w:lang w:val="cs-CZ"/>
        </w:rPr>
        <w:t>SI</w:t>
      </w:r>
      <w:r w:rsidRPr="00B42A75">
        <w:rPr>
          <w:i/>
          <w:color w:val="231F20"/>
          <w:lang w:val="cs-CZ"/>
        </w:rPr>
        <w:tab/>
      </w:r>
      <w:r w:rsidRPr="00B42A75">
        <w:rPr>
          <w:i/>
          <w:color w:val="231F20"/>
          <w:lang w:val="cs-CZ"/>
        </w:rPr>
        <w:tab/>
        <w:t>strategie internacionalizace</w:t>
      </w:r>
    </w:p>
    <w:p w14:paraId="0CDFEB9A" w14:textId="556530BD" w:rsidR="00595F85" w:rsidRPr="00B42A75" w:rsidRDefault="00595F85" w:rsidP="00657913">
      <w:pPr>
        <w:pStyle w:val="Zkladntext"/>
        <w:keepNext/>
        <w:spacing w:line="286" w:lineRule="auto"/>
        <w:ind w:left="0" w:right="113"/>
        <w:jc w:val="both"/>
        <w:rPr>
          <w:i/>
          <w:lang w:val="cs-CZ"/>
        </w:rPr>
      </w:pPr>
      <w:r w:rsidRPr="00B42A75">
        <w:rPr>
          <w:i/>
          <w:lang w:val="cs-CZ"/>
        </w:rPr>
        <w:t>SVK</w:t>
      </w:r>
      <w:r w:rsidRPr="00B42A75">
        <w:rPr>
          <w:i/>
          <w:lang w:val="cs-CZ"/>
        </w:rPr>
        <w:tab/>
      </w:r>
      <w:r w:rsidRPr="00B42A75">
        <w:rPr>
          <w:i/>
          <w:lang w:val="cs-CZ"/>
        </w:rPr>
        <w:tab/>
        <w:t>Studentská vědecká konference</w:t>
      </w:r>
    </w:p>
    <w:p w14:paraId="260B9C0D" w14:textId="75184125" w:rsidR="007416DF" w:rsidRDefault="007416DF" w:rsidP="00657913">
      <w:pPr>
        <w:pStyle w:val="Zkladntext"/>
        <w:keepNext/>
        <w:spacing w:line="286" w:lineRule="auto"/>
        <w:ind w:left="0" w:right="113"/>
        <w:jc w:val="both"/>
        <w:rPr>
          <w:i/>
          <w:lang w:val="cs-CZ"/>
        </w:rPr>
      </w:pPr>
      <w:r w:rsidRPr="00B42A75">
        <w:rPr>
          <w:i/>
          <w:lang w:val="cs-CZ"/>
        </w:rPr>
        <w:t>TAČR</w:t>
      </w:r>
      <w:r w:rsidRPr="00B42A75">
        <w:rPr>
          <w:i/>
          <w:lang w:val="cs-CZ"/>
        </w:rPr>
        <w:tab/>
      </w:r>
      <w:r w:rsidRPr="00B42A75">
        <w:rPr>
          <w:i/>
          <w:lang w:val="cs-CZ"/>
        </w:rPr>
        <w:tab/>
        <w:t>Technologická agentura české republiky</w:t>
      </w:r>
    </w:p>
    <w:p w14:paraId="3E8825CC" w14:textId="62794728" w:rsidR="008E0A0D" w:rsidRPr="00B42A75" w:rsidRDefault="008E0A0D" w:rsidP="00657913">
      <w:pPr>
        <w:pStyle w:val="Zkladntext"/>
        <w:keepNext/>
        <w:spacing w:line="286" w:lineRule="auto"/>
        <w:ind w:left="0" w:right="113"/>
        <w:jc w:val="both"/>
        <w:rPr>
          <w:i/>
          <w:lang w:val="cs-CZ"/>
        </w:rPr>
      </w:pPr>
      <w:r>
        <w:rPr>
          <w:i/>
          <w:lang w:val="cs-CZ"/>
        </w:rPr>
        <w:t>VŠ</w:t>
      </w:r>
      <w:r>
        <w:rPr>
          <w:i/>
          <w:lang w:val="cs-CZ"/>
        </w:rPr>
        <w:tab/>
      </w:r>
      <w:r>
        <w:rPr>
          <w:i/>
          <w:lang w:val="cs-CZ"/>
        </w:rPr>
        <w:tab/>
        <w:t>vysoká škola</w:t>
      </w:r>
    </w:p>
    <w:p w14:paraId="055E2CA5" w14:textId="77777777" w:rsidR="00595F85" w:rsidRPr="00B42A75" w:rsidRDefault="00595F85" w:rsidP="00657913">
      <w:pPr>
        <w:pStyle w:val="Zkladntext"/>
        <w:keepNext/>
        <w:spacing w:line="286" w:lineRule="auto"/>
        <w:ind w:left="0" w:right="113"/>
        <w:jc w:val="both"/>
        <w:rPr>
          <w:i/>
          <w:color w:val="231F20"/>
          <w:lang w:val="cs-CZ"/>
        </w:rPr>
      </w:pPr>
      <w:r w:rsidRPr="00B42A75">
        <w:rPr>
          <w:i/>
          <w:lang w:val="cs-CZ"/>
        </w:rPr>
        <w:t>VŠCHT Praha</w:t>
      </w:r>
      <w:r w:rsidRPr="00B42A75">
        <w:rPr>
          <w:i/>
          <w:lang w:val="cs-CZ"/>
        </w:rPr>
        <w:tab/>
      </w:r>
      <w:r w:rsidRPr="00B42A75">
        <w:rPr>
          <w:i/>
          <w:color w:val="231F20"/>
          <w:lang w:val="cs-CZ"/>
        </w:rPr>
        <w:t>Vysoká škola chemicko-technologická v Praze</w:t>
      </w:r>
    </w:p>
    <w:sectPr w:rsidR="00595F85" w:rsidRPr="00B42A75" w:rsidSect="000D03D5">
      <w:footerReference w:type="default" r:id="rId10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5388" w14:textId="77777777" w:rsidR="00E9025D" w:rsidRDefault="00E9025D" w:rsidP="00AA6257">
      <w:pPr>
        <w:spacing w:after="0" w:line="240" w:lineRule="auto"/>
      </w:pPr>
      <w:r>
        <w:separator/>
      </w:r>
    </w:p>
  </w:endnote>
  <w:endnote w:type="continuationSeparator" w:id="0">
    <w:p w14:paraId="12423BDC" w14:textId="77777777" w:rsidR="00E9025D" w:rsidRDefault="00E9025D" w:rsidP="00AA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520694"/>
      <w:docPartObj>
        <w:docPartGallery w:val="Page Numbers (Bottom of Page)"/>
        <w:docPartUnique/>
      </w:docPartObj>
    </w:sdtPr>
    <w:sdtEndPr>
      <w:rPr>
        <w:rFonts w:ascii="Source Sans Pro" w:hAnsi="Source Sans Pro"/>
        <w:sz w:val="21"/>
        <w:szCs w:val="21"/>
      </w:rPr>
    </w:sdtEndPr>
    <w:sdtContent>
      <w:p w14:paraId="06E54E19" w14:textId="34C1D325" w:rsidR="00CF01A7" w:rsidRPr="001C074A" w:rsidRDefault="00CF01A7">
        <w:pPr>
          <w:pStyle w:val="Zpat"/>
          <w:jc w:val="right"/>
          <w:rPr>
            <w:rFonts w:ascii="Source Sans Pro" w:hAnsi="Source Sans Pro"/>
            <w:sz w:val="21"/>
            <w:szCs w:val="21"/>
          </w:rPr>
        </w:pPr>
        <w:r w:rsidRPr="001C074A">
          <w:rPr>
            <w:rFonts w:ascii="Source Sans Pro" w:hAnsi="Source Sans Pro"/>
            <w:sz w:val="21"/>
            <w:szCs w:val="21"/>
          </w:rPr>
          <w:fldChar w:fldCharType="begin"/>
        </w:r>
        <w:r w:rsidRPr="001C074A">
          <w:rPr>
            <w:rFonts w:ascii="Source Sans Pro" w:hAnsi="Source Sans Pro"/>
            <w:sz w:val="21"/>
            <w:szCs w:val="21"/>
          </w:rPr>
          <w:instrText>PAGE   \* MERGEFORMAT</w:instrText>
        </w:r>
        <w:r w:rsidRPr="001C074A">
          <w:rPr>
            <w:rFonts w:ascii="Source Sans Pro" w:hAnsi="Source Sans Pro"/>
            <w:sz w:val="21"/>
            <w:szCs w:val="21"/>
          </w:rPr>
          <w:fldChar w:fldCharType="separate"/>
        </w:r>
        <w:r w:rsidR="0020425F">
          <w:rPr>
            <w:rFonts w:ascii="Source Sans Pro" w:hAnsi="Source Sans Pro"/>
            <w:noProof/>
            <w:sz w:val="21"/>
            <w:szCs w:val="21"/>
          </w:rPr>
          <w:t>2</w:t>
        </w:r>
        <w:r w:rsidRPr="001C074A">
          <w:rPr>
            <w:rFonts w:ascii="Source Sans Pro" w:hAnsi="Source Sans Pro"/>
            <w:sz w:val="21"/>
            <w:szCs w:val="21"/>
          </w:rPr>
          <w:fldChar w:fldCharType="end"/>
        </w:r>
      </w:p>
    </w:sdtContent>
  </w:sdt>
  <w:p w14:paraId="25F1C63D" w14:textId="77777777" w:rsidR="00CF01A7" w:rsidRDefault="00CF01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F72E" w14:textId="77777777" w:rsidR="00E9025D" w:rsidRDefault="00E9025D" w:rsidP="00AA6257">
      <w:pPr>
        <w:spacing w:after="0" w:line="240" w:lineRule="auto"/>
      </w:pPr>
      <w:r>
        <w:separator/>
      </w:r>
    </w:p>
  </w:footnote>
  <w:footnote w:type="continuationSeparator" w:id="0">
    <w:p w14:paraId="0AE5B23A" w14:textId="77777777" w:rsidR="00E9025D" w:rsidRDefault="00E9025D" w:rsidP="00AA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B1A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824864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6860B3"/>
    <w:multiLevelType w:val="hybridMultilevel"/>
    <w:tmpl w:val="D9CCE4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61B3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C53FFB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084D85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6FC6D13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E6B2097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2717F4F"/>
    <w:multiLevelType w:val="hybridMultilevel"/>
    <w:tmpl w:val="9E967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73DD"/>
    <w:multiLevelType w:val="hybridMultilevel"/>
    <w:tmpl w:val="5038D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3141"/>
    <w:multiLevelType w:val="hybridMultilevel"/>
    <w:tmpl w:val="ACA2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44B75"/>
    <w:multiLevelType w:val="hybridMultilevel"/>
    <w:tmpl w:val="76D2F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E1E81"/>
    <w:multiLevelType w:val="hybridMultilevel"/>
    <w:tmpl w:val="DD2EAE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634D3"/>
    <w:multiLevelType w:val="hybridMultilevel"/>
    <w:tmpl w:val="62DCE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F272F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5F20AA1"/>
    <w:multiLevelType w:val="hybridMultilevel"/>
    <w:tmpl w:val="D28829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179DB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94A7201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A6D696E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A6E1F73"/>
    <w:multiLevelType w:val="multilevel"/>
    <w:tmpl w:val="EA648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E3B6A06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63333FD"/>
    <w:multiLevelType w:val="hybridMultilevel"/>
    <w:tmpl w:val="682A8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7017B"/>
    <w:multiLevelType w:val="multilevel"/>
    <w:tmpl w:val="E206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58910C7"/>
    <w:multiLevelType w:val="hybridMultilevel"/>
    <w:tmpl w:val="E96A03C2"/>
    <w:lvl w:ilvl="0" w:tplc="0405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6E741555"/>
    <w:multiLevelType w:val="hybridMultilevel"/>
    <w:tmpl w:val="2216F5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66BAD"/>
    <w:multiLevelType w:val="hybridMultilevel"/>
    <w:tmpl w:val="34481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82AA2"/>
    <w:multiLevelType w:val="hybridMultilevel"/>
    <w:tmpl w:val="78E6A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1"/>
  </w:num>
  <w:num w:numId="5">
    <w:abstractNumId w:val="0"/>
  </w:num>
  <w:num w:numId="6">
    <w:abstractNumId w:val="19"/>
  </w:num>
  <w:num w:numId="7">
    <w:abstractNumId w:val="25"/>
  </w:num>
  <w:num w:numId="8">
    <w:abstractNumId w:val="16"/>
  </w:num>
  <w:num w:numId="9">
    <w:abstractNumId w:val="6"/>
  </w:num>
  <w:num w:numId="10">
    <w:abstractNumId w:val="14"/>
  </w:num>
  <w:num w:numId="11">
    <w:abstractNumId w:val="18"/>
  </w:num>
  <w:num w:numId="12">
    <w:abstractNumId w:val="17"/>
  </w:num>
  <w:num w:numId="13">
    <w:abstractNumId w:val="10"/>
  </w:num>
  <w:num w:numId="14">
    <w:abstractNumId w:val="21"/>
  </w:num>
  <w:num w:numId="15">
    <w:abstractNumId w:val="8"/>
  </w:num>
  <w:num w:numId="16">
    <w:abstractNumId w:val="9"/>
  </w:num>
  <w:num w:numId="17">
    <w:abstractNumId w:val="24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13"/>
  </w:num>
  <w:num w:numId="23">
    <w:abstractNumId w:val="7"/>
  </w:num>
  <w:num w:numId="24">
    <w:abstractNumId w:val="3"/>
  </w:num>
  <w:num w:numId="25">
    <w:abstractNumId w:val="20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5D"/>
    <w:rsid w:val="00002671"/>
    <w:rsid w:val="000069F0"/>
    <w:rsid w:val="00033F97"/>
    <w:rsid w:val="0003488B"/>
    <w:rsid w:val="00034B2C"/>
    <w:rsid w:val="0004123C"/>
    <w:rsid w:val="00042650"/>
    <w:rsid w:val="00043B30"/>
    <w:rsid w:val="0005248A"/>
    <w:rsid w:val="0005378C"/>
    <w:rsid w:val="00060FE7"/>
    <w:rsid w:val="0006287F"/>
    <w:rsid w:val="000630C9"/>
    <w:rsid w:val="000656F1"/>
    <w:rsid w:val="000677D4"/>
    <w:rsid w:val="000726C6"/>
    <w:rsid w:val="000735C2"/>
    <w:rsid w:val="00075159"/>
    <w:rsid w:val="00076510"/>
    <w:rsid w:val="00077F6D"/>
    <w:rsid w:val="000807F7"/>
    <w:rsid w:val="000810B4"/>
    <w:rsid w:val="000831AB"/>
    <w:rsid w:val="00086F61"/>
    <w:rsid w:val="0008703B"/>
    <w:rsid w:val="0009297A"/>
    <w:rsid w:val="00097F1A"/>
    <w:rsid w:val="000B28FD"/>
    <w:rsid w:val="000C7686"/>
    <w:rsid w:val="000D03D5"/>
    <w:rsid w:val="000D1112"/>
    <w:rsid w:val="000D14EC"/>
    <w:rsid w:val="000D79E7"/>
    <w:rsid w:val="000E38CD"/>
    <w:rsid w:val="000E476B"/>
    <w:rsid w:val="000E50A3"/>
    <w:rsid w:val="000E54DE"/>
    <w:rsid w:val="000E732A"/>
    <w:rsid w:val="000E7895"/>
    <w:rsid w:val="000F341C"/>
    <w:rsid w:val="0010395E"/>
    <w:rsid w:val="0011021A"/>
    <w:rsid w:val="001203A7"/>
    <w:rsid w:val="0012458C"/>
    <w:rsid w:val="00124E1E"/>
    <w:rsid w:val="0013270D"/>
    <w:rsid w:val="0013448D"/>
    <w:rsid w:val="00135192"/>
    <w:rsid w:val="00137B53"/>
    <w:rsid w:val="00140A66"/>
    <w:rsid w:val="00141B81"/>
    <w:rsid w:val="001439DA"/>
    <w:rsid w:val="0014437F"/>
    <w:rsid w:val="001523F8"/>
    <w:rsid w:val="00154888"/>
    <w:rsid w:val="00161F5D"/>
    <w:rsid w:val="00162176"/>
    <w:rsid w:val="00163F6E"/>
    <w:rsid w:val="00166F3B"/>
    <w:rsid w:val="00173F96"/>
    <w:rsid w:val="001742FC"/>
    <w:rsid w:val="00175CD6"/>
    <w:rsid w:val="00175EB2"/>
    <w:rsid w:val="00177F7D"/>
    <w:rsid w:val="00182E43"/>
    <w:rsid w:val="00183CDC"/>
    <w:rsid w:val="00185893"/>
    <w:rsid w:val="001874B9"/>
    <w:rsid w:val="0019086F"/>
    <w:rsid w:val="00192D6F"/>
    <w:rsid w:val="00193AFB"/>
    <w:rsid w:val="00194793"/>
    <w:rsid w:val="00196170"/>
    <w:rsid w:val="00197044"/>
    <w:rsid w:val="001A0521"/>
    <w:rsid w:val="001B2A59"/>
    <w:rsid w:val="001B3C8A"/>
    <w:rsid w:val="001B45E5"/>
    <w:rsid w:val="001C074A"/>
    <w:rsid w:val="001C258F"/>
    <w:rsid w:val="001C268D"/>
    <w:rsid w:val="001C77BC"/>
    <w:rsid w:val="001D065C"/>
    <w:rsid w:val="001D2D92"/>
    <w:rsid w:val="001D527E"/>
    <w:rsid w:val="001D5695"/>
    <w:rsid w:val="001E4D77"/>
    <w:rsid w:val="001E4E1B"/>
    <w:rsid w:val="001E5BAD"/>
    <w:rsid w:val="001E6D49"/>
    <w:rsid w:val="001E6DBD"/>
    <w:rsid w:val="001E7241"/>
    <w:rsid w:val="001F1507"/>
    <w:rsid w:val="001F24CB"/>
    <w:rsid w:val="0020229B"/>
    <w:rsid w:val="002024C0"/>
    <w:rsid w:val="00202E6C"/>
    <w:rsid w:val="0020425F"/>
    <w:rsid w:val="0020524A"/>
    <w:rsid w:val="00211B6E"/>
    <w:rsid w:val="00216C1D"/>
    <w:rsid w:val="002171E8"/>
    <w:rsid w:val="00222A60"/>
    <w:rsid w:val="002236AF"/>
    <w:rsid w:val="00227CC5"/>
    <w:rsid w:val="00230E94"/>
    <w:rsid w:val="002416FE"/>
    <w:rsid w:val="002512E3"/>
    <w:rsid w:val="00254DA4"/>
    <w:rsid w:val="00255995"/>
    <w:rsid w:val="002665B3"/>
    <w:rsid w:val="00266C62"/>
    <w:rsid w:val="002738A2"/>
    <w:rsid w:val="002853F5"/>
    <w:rsid w:val="002860E1"/>
    <w:rsid w:val="00290C5B"/>
    <w:rsid w:val="00291BA6"/>
    <w:rsid w:val="0029757A"/>
    <w:rsid w:val="002A0C2D"/>
    <w:rsid w:val="002A18BA"/>
    <w:rsid w:val="002A5DA6"/>
    <w:rsid w:val="002B24EE"/>
    <w:rsid w:val="002B2ACC"/>
    <w:rsid w:val="002B3E31"/>
    <w:rsid w:val="002B686E"/>
    <w:rsid w:val="002C0271"/>
    <w:rsid w:val="002C1928"/>
    <w:rsid w:val="002C20EE"/>
    <w:rsid w:val="002C4B63"/>
    <w:rsid w:val="002C725E"/>
    <w:rsid w:val="002C7FE5"/>
    <w:rsid w:val="002D4A20"/>
    <w:rsid w:val="002D7DF6"/>
    <w:rsid w:val="002E0B4F"/>
    <w:rsid w:val="002E146B"/>
    <w:rsid w:val="002E1EF6"/>
    <w:rsid w:val="002E223C"/>
    <w:rsid w:val="002E23D6"/>
    <w:rsid w:val="002E39B5"/>
    <w:rsid w:val="002E5546"/>
    <w:rsid w:val="002F0320"/>
    <w:rsid w:val="002F185B"/>
    <w:rsid w:val="002F308C"/>
    <w:rsid w:val="002F47DE"/>
    <w:rsid w:val="002F7F16"/>
    <w:rsid w:val="00301780"/>
    <w:rsid w:val="00304425"/>
    <w:rsid w:val="00304683"/>
    <w:rsid w:val="0030636B"/>
    <w:rsid w:val="00306F2E"/>
    <w:rsid w:val="0031103C"/>
    <w:rsid w:val="00312EDB"/>
    <w:rsid w:val="00313259"/>
    <w:rsid w:val="00316617"/>
    <w:rsid w:val="00317DB9"/>
    <w:rsid w:val="003240D8"/>
    <w:rsid w:val="00326F31"/>
    <w:rsid w:val="00335765"/>
    <w:rsid w:val="003429F7"/>
    <w:rsid w:val="00353AFB"/>
    <w:rsid w:val="003565B8"/>
    <w:rsid w:val="00360548"/>
    <w:rsid w:val="00361BB7"/>
    <w:rsid w:val="00364FA0"/>
    <w:rsid w:val="00365775"/>
    <w:rsid w:val="00366682"/>
    <w:rsid w:val="003754AA"/>
    <w:rsid w:val="00376619"/>
    <w:rsid w:val="00376640"/>
    <w:rsid w:val="0038327A"/>
    <w:rsid w:val="00383CBF"/>
    <w:rsid w:val="00390A9D"/>
    <w:rsid w:val="00390DF6"/>
    <w:rsid w:val="0039396E"/>
    <w:rsid w:val="00395CF2"/>
    <w:rsid w:val="00396C00"/>
    <w:rsid w:val="00397186"/>
    <w:rsid w:val="003A1444"/>
    <w:rsid w:val="003A2B74"/>
    <w:rsid w:val="003A2F19"/>
    <w:rsid w:val="003A40B8"/>
    <w:rsid w:val="003A4A41"/>
    <w:rsid w:val="003A562C"/>
    <w:rsid w:val="003B1270"/>
    <w:rsid w:val="003B1806"/>
    <w:rsid w:val="003B290D"/>
    <w:rsid w:val="003B7DF8"/>
    <w:rsid w:val="003C17D7"/>
    <w:rsid w:val="003C1FD2"/>
    <w:rsid w:val="003C32C6"/>
    <w:rsid w:val="003C4440"/>
    <w:rsid w:val="003C703E"/>
    <w:rsid w:val="003C7BC2"/>
    <w:rsid w:val="003C7CE0"/>
    <w:rsid w:val="003D5836"/>
    <w:rsid w:val="003D7093"/>
    <w:rsid w:val="003E3AF5"/>
    <w:rsid w:val="003E6430"/>
    <w:rsid w:val="003F1F4C"/>
    <w:rsid w:val="003F70F4"/>
    <w:rsid w:val="00401210"/>
    <w:rsid w:val="00407E5A"/>
    <w:rsid w:val="004108D3"/>
    <w:rsid w:val="00415F07"/>
    <w:rsid w:val="00421587"/>
    <w:rsid w:val="00430476"/>
    <w:rsid w:val="004349AB"/>
    <w:rsid w:val="00436B52"/>
    <w:rsid w:val="00437152"/>
    <w:rsid w:val="00441882"/>
    <w:rsid w:val="00443CBA"/>
    <w:rsid w:val="00446122"/>
    <w:rsid w:val="004520E7"/>
    <w:rsid w:val="00456231"/>
    <w:rsid w:val="004635FA"/>
    <w:rsid w:val="0046642A"/>
    <w:rsid w:val="0046734A"/>
    <w:rsid w:val="00472876"/>
    <w:rsid w:val="0047638C"/>
    <w:rsid w:val="00476A97"/>
    <w:rsid w:val="004A0627"/>
    <w:rsid w:val="004A34A4"/>
    <w:rsid w:val="004A3C32"/>
    <w:rsid w:val="004A5DA0"/>
    <w:rsid w:val="004B14C3"/>
    <w:rsid w:val="004B1619"/>
    <w:rsid w:val="004B1E69"/>
    <w:rsid w:val="004B36C1"/>
    <w:rsid w:val="004B6060"/>
    <w:rsid w:val="004B7BB4"/>
    <w:rsid w:val="004C100D"/>
    <w:rsid w:val="004C2721"/>
    <w:rsid w:val="004C662F"/>
    <w:rsid w:val="004D117A"/>
    <w:rsid w:val="004D16CA"/>
    <w:rsid w:val="004E4D60"/>
    <w:rsid w:val="004E6592"/>
    <w:rsid w:val="004E6E2B"/>
    <w:rsid w:val="004F07B7"/>
    <w:rsid w:val="004F22A2"/>
    <w:rsid w:val="004F230A"/>
    <w:rsid w:val="004F4DF3"/>
    <w:rsid w:val="004F6D53"/>
    <w:rsid w:val="00502CDA"/>
    <w:rsid w:val="005054CE"/>
    <w:rsid w:val="005107F1"/>
    <w:rsid w:val="0051358A"/>
    <w:rsid w:val="00513F8F"/>
    <w:rsid w:val="0051531F"/>
    <w:rsid w:val="00515F45"/>
    <w:rsid w:val="0052748F"/>
    <w:rsid w:val="005323F1"/>
    <w:rsid w:val="005337B2"/>
    <w:rsid w:val="00533AE1"/>
    <w:rsid w:val="00535212"/>
    <w:rsid w:val="00535F4B"/>
    <w:rsid w:val="00542465"/>
    <w:rsid w:val="00543566"/>
    <w:rsid w:val="00544BF2"/>
    <w:rsid w:val="00547702"/>
    <w:rsid w:val="005539F3"/>
    <w:rsid w:val="005547DA"/>
    <w:rsid w:val="00556EDD"/>
    <w:rsid w:val="00565BDA"/>
    <w:rsid w:val="00566FB2"/>
    <w:rsid w:val="0057640F"/>
    <w:rsid w:val="00584BA9"/>
    <w:rsid w:val="00592C92"/>
    <w:rsid w:val="005951D3"/>
    <w:rsid w:val="00595F85"/>
    <w:rsid w:val="00597C29"/>
    <w:rsid w:val="005A07E9"/>
    <w:rsid w:val="005A64EA"/>
    <w:rsid w:val="005A745F"/>
    <w:rsid w:val="005B2FC9"/>
    <w:rsid w:val="005B35E1"/>
    <w:rsid w:val="005B4C3B"/>
    <w:rsid w:val="005B59CE"/>
    <w:rsid w:val="005B5A00"/>
    <w:rsid w:val="005C0DA5"/>
    <w:rsid w:val="005C5752"/>
    <w:rsid w:val="005D06BE"/>
    <w:rsid w:val="005D43A1"/>
    <w:rsid w:val="005D4AED"/>
    <w:rsid w:val="005D5267"/>
    <w:rsid w:val="005E1650"/>
    <w:rsid w:val="005E206A"/>
    <w:rsid w:val="005E2EEF"/>
    <w:rsid w:val="005E4BCE"/>
    <w:rsid w:val="005E4CE1"/>
    <w:rsid w:val="005E5E61"/>
    <w:rsid w:val="005E6635"/>
    <w:rsid w:val="005E7BE7"/>
    <w:rsid w:val="005F0068"/>
    <w:rsid w:val="005F2A7B"/>
    <w:rsid w:val="005F6192"/>
    <w:rsid w:val="005F631E"/>
    <w:rsid w:val="00600F05"/>
    <w:rsid w:val="00610EC8"/>
    <w:rsid w:val="006113B0"/>
    <w:rsid w:val="00611711"/>
    <w:rsid w:val="00614056"/>
    <w:rsid w:val="00614556"/>
    <w:rsid w:val="006154C6"/>
    <w:rsid w:val="0062068D"/>
    <w:rsid w:val="00623811"/>
    <w:rsid w:val="00631135"/>
    <w:rsid w:val="0063555B"/>
    <w:rsid w:val="0063753B"/>
    <w:rsid w:val="006429DF"/>
    <w:rsid w:val="00643352"/>
    <w:rsid w:val="00643A2F"/>
    <w:rsid w:val="0064507A"/>
    <w:rsid w:val="00645450"/>
    <w:rsid w:val="00645E4E"/>
    <w:rsid w:val="00650820"/>
    <w:rsid w:val="00651116"/>
    <w:rsid w:val="006552C3"/>
    <w:rsid w:val="00657913"/>
    <w:rsid w:val="006600B1"/>
    <w:rsid w:val="006603E7"/>
    <w:rsid w:val="006643EF"/>
    <w:rsid w:val="00664586"/>
    <w:rsid w:val="006652C5"/>
    <w:rsid w:val="00667AFD"/>
    <w:rsid w:val="00675D9F"/>
    <w:rsid w:val="00682178"/>
    <w:rsid w:val="006866B0"/>
    <w:rsid w:val="006877BD"/>
    <w:rsid w:val="00691515"/>
    <w:rsid w:val="00692437"/>
    <w:rsid w:val="0069416D"/>
    <w:rsid w:val="00695315"/>
    <w:rsid w:val="006A2B54"/>
    <w:rsid w:val="006A4E33"/>
    <w:rsid w:val="006A7CE6"/>
    <w:rsid w:val="006B2AF3"/>
    <w:rsid w:val="006B45DA"/>
    <w:rsid w:val="006B7BEC"/>
    <w:rsid w:val="006C1362"/>
    <w:rsid w:val="006C2113"/>
    <w:rsid w:val="006C2D22"/>
    <w:rsid w:val="006C4336"/>
    <w:rsid w:val="006C6536"/>
    <w:rsid w:val="006D2132"/>
    <w:rsid w:val="006E0538"/>
    <w:rsid w:val="006E56A1"/>
    <w:rsid w:val="006E6AEB"/>
    <w:rsid w:val="006F0656"/>
    <w:rsid w:val="006F36D6"/>
    <w:rsid w:val="006F69D3"/>
    <w:rsid w:val="007040A9"/>
    <w:rsid w:val="007042EB"/>
    <w:rsid w:val="0070667B"/>
    <w:rsid w:val="00707A29"/>
    <w:rsid w:val="00711C67"/>
    <w:rsid w:val="007122C7"/>
    <w:rsid w:val="00713B80"/>
    <w:rsid w:val="00714597"/>
    <w:rsid w:val="00720D89"/>
    <w:rsid w:val="007263FC"/>
    <w:rsid w:val="0073015A"/>
    <w:rsid w:val="007301CF"/>
    <w:rsid w:val="007304DE"/>
    <w:rsid w:val="00731221"/>
    <w:rsid w:val="00736A69"/>
    <w:rsid w:val="007416DF"/>
    <w:rsid w:val="007458FB"/>
    <w:rsid w:val="007511A5"/>
    <w:rsid w:val="007523D2"/>
    <w:rsid w:val="007527D1"/>
    <w:rsid w:val="007553C2"/>
    <w:rsid w:val="00757B21"/>
    <w:rsid w:val="007613F4"/>
    <w:rsid w:val="007621F2"/>
    <w:rsid w:val="0076528D"/>
    <w:rsid w:val="00765541"/>
    <w:rsid w:val="00767520"/>
    <w:rsid w:val="00773BD2"/>
    <w:rsid w:val="00781F56"/>
    <w:rsid w:val="007840D9"/>
    <w:rsid w:val="00785FE6"/>
    <w:rsid w:val="007905CC"/>
    <w:rsid w:val="00791524"/>
    <w:rsid w:val="00794A65"/>
    <w:rsid w:val="00795BF2"/>
    <w:rsid w:val="00795D25"/>
    <w:rsid w:val="007A5A00"/>
    <w:rsid w:val="007B2705"/>
    <w:rsid w:val="007B2CAD"/>
    <w:rsid w:val="007B3991"/>
    <w:rsid w:val="007B3DB1"/>
    <w:rsid w:val="007B7772"/>
    <w:rsid w:val="007B7F2D"/>
    <w:rsid w:val="007C0701"/>
    <w:rsid w:val="007C19F6"/>
    <w:rsid w:val="007C3AC0"/>
    <w:rsid w:val="007C4752"/>
    <w:rsid w:val="007C72A2"/>
    <w:rsid w:val="007D057E"/>
    <w:rsid w:val="007D0D82"/>
    <w:rsid w:val="007D1F46"/>
    <w:rsid w:val="007D62B4"/>
    <w:rsid w:val="007E11AF"/>
    <w:rsid w:val="007E4765"/>
    <w:rsid w:val="007E5E65"/>
    <w:rsid w:val="007F1737"/>
    <w:rsid w:val="007F1F25"/>
    <w:rsid w:val="007F47CE"/>
    <w:rsid w:val="007F52FB"/>
    <w:rsid w:val="007F579B"/>
    <w:rsid w:val="007F7519"/>
    <w:rsid w:val="008016A3"/>
    <w:rsid w:val="00802B01"/>
    <w:rsid w:val="00802BA2"/>
    <w:rsid w:val="00804510"/>
    <w:rsid w:val="00806061"/>
    <w:rsid w:val="008066C9"/>
    <w:rsid w:val="00810C1D"/>
    <w:rsid w:val="0081457F"/>
    <w:rsid w:val="00814F99"/>
    <w:rsid w:val="00821A86"/>
    <w:rsid w:val="008258AE"/>
    <w:rsid w:val="00825A38"/>
    <w:rsid w:val="0082649E"/>
    <w:rsid w:val="00826FE7"/>
    <w:rsid w:val="00827FA1"/>
    <w:rsid w:val="0083162B"/>
    <w:rsid w:val="00834A1C"/>
    <w:rsid w:val="00834A5F"/>
    <w:rsid w:val="0084071C"/>
    <w:rsid w:val="00846EF3"/>
    <w:rsid w:val="00857705"/>
    <w:rsid w:val="00861D0B"/>
    <w:rsid w:val="008626ED"/>
    <w:rsid w:val="0086296B"/>
    <w:rsid w:val="00864B6E"/>
    <w:rsid w:val="00867B12"/>
    <w:rsid w:val="00880465"/>
    <w:rsid w:val="0089090B"/>
    <w:rsid w:val="00891119"/>
    <w:rsid w:val="00892A98"/>
    <w:rsid w:val="008931A6"/>
    <w:rsid w:val="008A049B"/>
    <w:rsid w:val="008A0C64"/>
    <w:rsid w:val="008A29FA"/>
    <w:rsid w:val="008A2ECE"/>
    <w:rsid w:val="008A3F13"/>
    <w:rsid w:val="008A44E5"/>
    <w:rsid w:val="008B07C6"/>
    <w:rsid w:val="008B5691"/>
    <w:rsid w:val="008B6988"/>
    <w:rsid w:val="008B7537"/>
    <w:rsid w:val="008C0EDA"/>
    <w:rsid w:val="008C16CB"/>
    <w:rsid w:val="008C2FFC"/>
    <w:rsid w:val="008C743C"/>
    <w:rsid w:val="008D0CB6"/>
    <w:rsid w:val="008D74DC"/>
    <w:rsid w:val="008E0A0D"/>
    <w:rsid w:val="008E4807"/>
    <w:rsid w:val="008E4A92"/>
    <w:rsid w:val="008E771C"/>
    <w:rsid w:val="008F0CF7"/>
    <w:rsid w:val="008F22BC"/>
    <w:rsid w:val="008F7557"/>
    <w:rsid w:val="009008DE"/>
    <w:rsid w:val="00904BAC"/>
    <w:rsid w:val="00904E99"/>
    <w:rsid w:val="00907491"/>
    <w:rsid w:val="00916FE6"/>
    <w:rsid w:val="00921342"/>
    <w:rsid w:val="00923E13"/>
    <w:rsid w:val="009248F0"/>
    <w:rsid w:val="009255F5"/>
    <w:rsid w:val="00925B2E"/>
    <w:rsid w:val="00927636"/>
    <w:rsid w:val="00927ECF"/>
    <w:rsid w:val="0093040D"/>
    <w:rsid w:val="00931D07"/>
    <w:rsid w:val="00932E47"/>
    <w:rsid w:val="00937DA4"/>
    <w:rsid w:val="00945C48"/>
    <w:rsid w:val="0094680C"/>
    <w:rsid w:val="00946B6F"/>
    <w:rsid w:val="00947566"/>
    <w:rsid w:val="00947D85"/>
    <w:rsid w:val="00947F64"/>
    <w:rsid w:val="009604A6"/>
    <w:rsid w:val="009725ED"/>
    <w:rsid w:val="0097489C"/>
    <w:rsid w:val="00974C04"/>
    <w:rsid w:val="00975A64"/>
    <w:rsid w:val="00976B59"/>
    <w:rsid w:val="00981813"/>
    <w:rsid w:val="00982AD8"/>
    <w:rsid w:val="00991A17"/>
    <w:rsid w:val="009933B6"/>
    <w:rsid w:val="00994461"/>
    <w:rsid w:val="0099533E"/>
    <w:rsid w:val="00995544"/>
    <w:rsid w:val="00995557"/>
    <w:rsid w:val="009A0F82"/>
    <w:rsid w:val="009B12D6"/>
    <w:rsid w:val="009C2C09"/>
    <w:rsid w:val="009C60CC"/>
    <w:rsid w:val="009D05BF"/>
    <w:rsid w:val="009D4080"/>
    <w:rsid w:val="009D5B9D"/>
    <w:rsid w:val="009D6A14"/>
    <w:rsid w:val="009E3D14"/>
    <w:rsid w:val="009F0AAA"/>
    <w:rsid w:val="009F1301"/>
    <w:rsid w:val="009F1DEE"/>
    <w:rsid w:val="009F37EF"/>
    <w:rsid w:val="009F4C9A"/>
    <w:rsid w:val="009F55DB"/>
    <w:rsid w:val="009F5653"/>
    <w:rsid w:val="009F6451"/>
    <w:rsid w:val="00A00E48"/>
    <w:rsid w:val="00A0136A"/>
    <w:rsid w:val="00A05A17"/>
    <w:rsid w:val="00A06114"/>
    <w:rsid w:val="00A075A4"/>
    <w:rsid w:val="00A11C67"/>
    <w:rsid w:val="00A211F5"/>
    <w:rsid w:val="00A225D1"/>
    <w:rsid w:val="00A2261A"/>
    <w:rsid w:val="00A24FD8"/>
    <w:rsid w:val="00A3184E"/>
    <w:rsid w:val="00A33AD2"/>
    <w:rsid w:val="00A34217"/>
    <w:rsid w:val="00A352CD"/>
    <w:rsid w:val="00A41E47"/>
    <w:rsid w:val="00A5182A"/>
    <w:rsid w:val="00A537DD"/>
    <w:rsid w:val="00A57C81"/>
    <w:rsid w:val="00A61859"/>
    <w:rsid w:val="00A61CE4"/>
    <w:rsid w:val="00A65904"/>
    <w:rsid w:val="00A72B13"/>
    <w:rsid w:val="00A77FDE"/>
    <w:rsid w:val="00A826BD"/>
    <w:rsid w:val="00A85D21"/>
    <w:rsid w:val="00A86C62"/>
    <w:rsid w:val="00A93404"/>
    <w:rsid w:val="00A95393"/>
    <w:rsid w:val="00A977B1"/>
    <w:rsid w:val="00AA000A"/>
    <w:rsid w:val="00AA15F4"/>
    <w:rsid w:val="00AA6257"/>
    <w:rsid w:val="00AA64A2"/>
    <w:rsid w:val="00AB19CE"/>
    <w:rsid w:val="00AB268F"/>
    <w:rsid w:val="00AC1C55"/>
    <w:rsid w:val="00AC6C1D"/>
    <w:rsid w:val="00AD2D73"/>
    <w:rsid w:val="00AD71CC"/>
    <w:rsid w:val="00AE0229"/>
    <w:rsid w:val="00AE02C0"/>
    <w:rsid w:val="00AE1A74"/>
    <w:rsid w:val="00AE29F8"/>
    <w:rsid w:val="00AE3A94"/>
    <w:rsid w:val="00AE3CD5"/>
    <w:rsid w:val="00AE70D1"/>
    <w:rsid w:val="00AF5C8F"/>
    <w:rsid w:val="00B02414"/>
    <w:rsid w:val="00B040D3"/>
    <w:rsid w:val="00B07FE8"/>
    <w:rsid w:val="00B133AB"/>
    <w:rsid w:val="00B22B05"/>
    <w:rsid w:val="00B2516E"/>
    <w:rsid w:val="00B2609F"/>
    <w:rsid w:val="00B31C48"/>
    <w:rsid w:val="00B326C8"/>
    <w:rsid w:val="00B32AA3"/>
    <w:rsid w:val="00B33CEA"/>
    <w:rsid w:val="00B42A75"/>
    <w:rsid w:val="00B46043"/>
    <w:rsid w:val="00B526CD"/>
    <w:rsid w:val="00B53BB9"/>
    <w:rsid w:val="00B54AC7"/>
    <w:rsid w:val="00B5511C"/>
    <w:rsid w:val="00B57512"/>
    <w:rsid w:val="00B5787A"/>
    <w:rsid w:val="00B62D9F"/>
    <w:rsid w:val="00B70452"/>
    <w:rsid w:val="00B74323"/>
    <w:rsid w:val="00B84074"/>
    <w:rsid w:val="00B85370"/>
    <w:rsid w:val="00B93FA8"/>
    <w:rsid w:val="00BA2B99"/>
    <w:rsid w:val="00BA677B"/>
    <w:rsid w:val="00BB03E7"/>
    <w:rsid w:val="00BB368C"/>
    <w:rsid w:val="00BB4D1E"/>
    <w:rsid w:val="00BB4E63"/>
    <w:rsid w:val="00BB6E07"/>
    <w:rsid w:val="00BC1E79"/>
    <w:rsid w:val="00BC210D"/>
    <w:rsid w:val="00BC5CC8"/>
    <w:rsid w:val="00BD3FA4"/>
    <w:rsid w:val="00BD45C9"/>
    <w:rsid w:val="00BD4993"/>
    <w:rsid w:val="00BE01CD"/>
    <w:rsid w:val="00BE07D6"/>
    <w:rsid w:val="00BE2660"/>
    <w:rsid w:val="00BF115C"/>
    <w:rsid w:val="00BF49F0"/>
    <w:rsid w:val="00BF4D56"/>
    <w:rsid w:val="00BF4EA5"/>
    <w:rsid w:val="00BF65FE"/>
    <w:rsid w:val="00C05357"/>
    <w:rsid w:val="00C079C5"/>
    <w:rsid w:val="00C14380"/>
    <w:rsid w:val="00C32438"/>
    <w:rsid w:val="00C32EB9"/>
    <w:rsid w:val="00C33A1D"/>
    <w:rsid w:val="00C34F6E"/>
    <w:rsid w:val="00C368C3"/>
    <w:rsid w:val="00C3799D"/>
    <w:rsid w:val="00C42857"/>
    <w:rsid w:val="00C44180"/>
    <w:rsid w:val="00C45F0D"/>
    <w:rsid w:val="00C5047F"/>
    <w:rsid w:val="00C505B6"/>
    <w:rsid w:val="00C54D21"/>
    <w:rsid w:val="00C57C46"/>
    <w:rsid w:val="00C600E1"/>
    <w:rsid w:val="00C617F2"/>
    <w:rsid w:val="00C61B8F"/>
    <w:rsid w:val="00C63D0D"/>
    <w:rsid w:val="00C64E8E"/>
    <w:rsid w:val="00C71690"/>
    <w:rsid w:val="00C7442E"/>
    <w:rsid w:val="00C82749"/>
    <w:rsid w:val="00C86369"/>
    <w:rsid w:val="00C87769"/>
    <w:rsid w:val="00C91568"/>
    <w:rsid w:val="00C92220"/>
    <w:rsid w:val="00C94F62"/>
    <w:rsid w:val="00C97295"/>
    <w:rsid w:val="00CA5F89"/>
    <w:rsid w:val="00CB2A2C"/>
    <w:rsid w:val="00CC23A5"/>
    <w:rsid w:val="00CC26A3"/>
    <w:rsid w:val="00CC3CF8"/>
    <w:rsid w:val="00CC4252"/>
    <w:rsid w:val="00CC4846"/>
    <w:rsid w:val="00CC5497"/>
    <w:rsid w:val="00CC742D"/>
    <w:rsid w:val="00CD7A45"/>
    <w:rsid w:val="00CE3306"/>
    <w:rsid w:val="00CE58F5"/>
    <w:rsid w:val="00CE700E"/>
    <w:rsid w:val="00CF01A7"/>
    <w:rsid w:val="00CF3841"/>
    <w:rsid w:val="00CF7F00"/>
    <w:rsid w:val="00D043E3"/>
    <w:rsid w:val="00D0700E"/>
    <w:rsid w:val="00D077E1"/>
    <w:rsid w:val="00D16B0B"/>
    <w:rsid w:val="00D23290"/>
    <w:rsid w:val="00D25E9C"/>
    <w:rsid w:val="00D27F97"/>
    <w:rsid w:val="00D33703"/>
    <w:rsid w:val="00D34909"/>
    <w:rsid w:val="00D405AF"/>
    <w:rsid w:val="00D427CF"/>
    <w:rsid w:val="00D42E6E"/>
    <w:rsid w:val="00D45AD7"/>
    <w:rsid w:val="00D46426"/>
    <w:rsid w:val="00D47A1B"/>
    <w:rsid w:val="00D52ACA"/>
    <w:rsid w:val="00D55DF9"/>
    <w:rsid w:val="00D61136"/>
    <w:rsid w:val="00D64050"/>
    <w:rsid w:val="00D66A3F"/>
    <w:rsid w:val="00D70DE3"/>
    <w:rsid w:val="00D71F62"/>
    <w:rsid w:val="00D72930"/>
    <w:rsid w:val="00D742E3"/>
    <w:rsid w:val="00D76B58"/>
    <w:rsid w:val="00D77BE6"/>
    <w:rsid w:val="00D92308"/>
    <w:rsid w:val="00D92C67"/>
    <w:rsid w:val="00D93375"/>
    <w:rsid w:val="00DA0DD7"/>
    <w:rsid w:val="00DA6623"/>
    <w:rsid w:val="00DB05C0"/>
    <w:rsid w:val="00DB167C"/>
    <w:rsid w:val="00DB18C3"/>
    <w:rsid w:val="00DB1900"/>
    <w:rsid w:val="00DB5EF2"/>
    <w:rsid w:val="00DC0450"/>
    <w:rsid w:val="00DC3751"/>
    <w:rsid w:val="00DC57DC"/>
    <w:rsid w:val="00DC5BF9"/>
    <w:rsid w:val="00DC709A"/>
    <w:rsid w:val="00DD36E5"/>
    <w:rsid w:val="00DD5682"/>
    <w:rsid w:val="00DE500F"/>
    <w:rsid w:val="00DE5765"/>
    <w:rsid w:val="00DE7CA9"/>
    <w:rsid w:val="00DF0B64"/>
    <w:rsid w:val="00DF0DF1"/>
    <w:rsid w:val="00DF0E44"/>
    <w:rsid w:val="00DF3731"/>
    <w:rsid w:val="00E00DE3"/>
    <w:rsid w:val="00E00F88"/>
    <w:rsid w:val="00E012DB"/>
    <w:rsid w:val="00E03057"/>
    <w:rsid w:val="00E0381F"/>
    <w:rsid w:val="00E0475A"/>
    <w:rsid w:val="00E14A35"/>
    <w:rsid w:val="00E251AB"/>
    <w:rsid w:val="00E26989"/>
    <w:rsid w:val="00E27AC3"/>
    <w:rsid w:val="00E41B70"/>
    <w:rsid w:val="00E438A5"/>
    <w:rsid w:val="00E47CDA"/>
    <w:rsid w:val="00E51E2D"/>
    <w:rsid w:val="00E628D0"/>
    <w:rsid w:val="00E6338E"/>
    <w:rsid w:val="00E6455A"/>
    <w:rsid w:val="00E708EA"/>
    <w:rsid w:val="00E70FC2"/>
    <w:rsid w:val="00E7650C"/>
    <w:rsid w:val="00E80DFA"/>
    <w:rsid w:val="00E81CD5"/>
    <w:rsid w:val="00E822A2"/>
    <w:rsid w:val="00E86F65"/>
    <w:rsid w:val="00E87919"/>
    <w:rsid w:val="00E9025D"/>
    <w:rsid w:val="00E922CC"/>
    <w:rsid w:val="00E92A8D"/>
    <w:rsid w:val="00E9541E"/>
    <w:rsid w:val="00EA5A71"/>
    <w:rsid w:val="00EB33DD"/>
    <w:rsid w:val="00EC01A3"/>
    <w:rsid w:val="00EC1132"/>
    <w:rsid w:val="00EC451A"/>
    <w:rsid w:val="00ED1D54"/>
    <w:rsid w:val="00ED28BA"/>
    <w:rsid w:val="00ED3986"/>
    <w:rsid w:val="00ED540D"/>
    <w:rsid w:val="00EE20B2"/>
    <w:rsid w:val="00EE25FF"/>
    <w:rsid w:val="00EE36EE"/>
    <w:rsid w:val="00EF1783"/>
    <w:rsid w:val="00EF1D45"/>
    <w:rsid w:val="00EF4B81"/>
    <w:rsid w:val="00F04344"/>
    <w:rsid w:val="00F115B9"/>
    <w:rsid w:val="00F1485F"/>
    <w:rsid w:val="00F16E10"/>
    <w:rsid w:val="00F20005"/>
    <w:rsid w:val="00F2000E"/>
    <w:rsid w:val="00F22318"/>
    <w:rsid w:val="00F34EDB"/>
    <w:rsid w:val="00F3791A"/>
    <w:rsid w:val="00F44468"/>
    <w:rsid w:val="00F453F6"/>
    <w:rsid w:val="00F462DE"/>
    <w:rsid w:val="00F46BCD"/>
    <w:rsid w:val="00F47131"/>
    <w:rsid w:val="00F510CD"/>
    <w:rsid w:val="00F53560"/>
    <w:rsid w:val="00F55478"/>
    <w:rsid w:val="00F57960"/>
    <w:rsid w:val="00F61028"/>
    <w:rsid w:val="00F66BA6"/>
    <w:rsid w:val="00F70199"/>
    <w:rsid w:val="00F7087E"/>
    <w:rsid w:val="00F72319"/>
    <w:rsid w:val="00F73C9F"/>
    <w:rsid w:val="00F77220"/>
    <w:rsid w:val="00F80539"/>
    <w:rsid w:val="00F871E5"/>
    <w:rsid w:val="00F91D5A"/>
    <w:rsid w:val="00F94026"/>
    <w:rsid w:val="00F958D7"/>
    <w:rsid w:val="00FA1FA2"/>
    <w:rsid w:val="00FA3E54"/>
    <w:rsid w:val="00FA56CD"/>
    <w:rsid w:val="00FB0039"/>
    <w:rsid w:val="00FB25C8"/>
    <w:rsid w:val="00FB4B12"/>
    <w:rsid w:val="00FB584B"/>
    <w:rsid w:val="00FB5B1D"/>
    <w:rsid w:val="00FB5D0E"/>
    <w:rsid w:val="00FB6875"/>
    <w:rsid w:val="00FC11BB"/>
    <w:rsid w:val="00FC3D1B"/>
    <w:rsid w:val="00FC6AA4"/>
    <w:rsid w:val="00FC6FEA"/>
    <w:rsid w:val="00FC790F"/>
    <w:rsid w:val="00FD53FE"/>
    <w:rsid w:val="00FD738D"/>
    <w:rsid w:val="00FE0E01"/>
    <w:rsid w:val="00FE1B43"/>
    <w:rsid w:val="00FE7E01"/>
    <w:rsid w:val="00FF3AAC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8001"/>
  <w15:docId w15:val="{6D2C4189-2C77-4620-8B9A-9F0431E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90C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4B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4A0627"/>
    <w:pPr>
      <w:widowControl w:val="0"/>
      <w:spacing w:before="80" w:after="0" w:line="240" w:lineRule="auto"/>
      <w:ind w:left="595"/>
    </w:pPr>
    <w:rPr>
      <w:rFonts w:ascii="Source Sans Pro Light" w:eastAsia="Source Sans Pro Light" w:hAnsi="Source Sans Pro Light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A0627"/>
    <w:rPr>
      <w:rFonts w:ascii="Source Sans Pro Light" w:eastAsia="Source Sans Pro Light" w:hAnsi="Source Sans Pro Light"/>
      <w:sz w:val="21"/>
      <w:szCs w:val="21"/>
      <w:lang w:val="en-US"/>
    </w:rPr>
  </w:style>
  <w:style w:type="paragraph" w:styleId="Odstavecseseznamem">
    <w:name w:val="List Paragraph"/>
    <w:basedOn w:val="Normln"/>
    <w:uiPriority w:val="34"/>
    <w:qFormat/>
    <w:rsid w:val="00CD7A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257"/>
  </w:style>
  <w:style w:type="paragraph" w:styleId="Zpat">
    <w:name w:val="footer"/>
    <w:basedOn w:val="Normln"/>
    <w:link w:val="ZpatChar"/>
    <w:uiPriority w:val="99"/>
    <w:unhideWhenUsed/>
    <w:rsid w:val="00AA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257"/>
  </w:style>
  <w:style w:type="paragraph" w:styleId="Textbubliny">
    <w:name w:val="Balloon Text"/>
    <w:basedOn w:val="Normln"/>
    <w:link w:val="TextbublinyChar"/>
    <w:uiPriority w:val="99"/>
    <w:semiHidden/>
    <w:unhideWhenUsed/>
    <w:rsid w:val="00E7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5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B5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8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84B"/>
    <w:rPr>
      <w:b/>
      <w:bCs/>
      <w:sz w:val="20"/>
      <w:szCs w:val="20"/>
    </w:rPr>
  </w:style>
  <w:style w:type="character" w:customStyle="1" w:styleId="perex4">
    <w:name w:val="perex4"/>
    <w:basedOn w:val="Standardnpsmoodstavce"/>
    <w:rsid w:val="00A225D1"/>
  </w:style>
  <w:style w:type="paragraph" w:styleId="Revize">
    <w:name w:val="Revision"/>
    <w:hidden/>
    <w:uiPriority w:val="99"/>
    <w:semiHidden/>
    <w:rsid w:val="008B753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9B1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290C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wixui-rich-texttext">
    <w:name w:val="wixui-rich-text__text"/>
    <w:basedOn w:val="Standardnpsmoodstavce"/>
    <w:rsid w:val="0029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92EB158C-CCD4-4FF2-AB55-907CB9722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60FA9-690C-49AA-B1DE-1430C58ADE6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3785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Urbanova Marie</dc:creator>
  <cp:lastModifiedBy>Pribyl Michal</cp:lastModifiedBy>
  <cp:revision>7</cp:revision>
  <cp:lastPrinted>2024-02-26T14:03:00Z</cp:lastPrinted>
  <dcterms:created xsi:type="dcterms:W3CDTF">2024-03-21T13:30:00Z</dcterms:created>
  <dcterms:modified xsi:type="dcterms:W3CDTF">2024-04-22T07:31:00Z</dcterms:modified>
</cp:coreProperties>
</file>